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6C75" w14:textId="33017D1D" w:rsidR="00312736" w:rsidRPr="00312736" w:rsidRDefault="0043780A" w:rsidP="00312736">
      <w:pPr>
        <w:jc w:val="center"/>
        <w:rPr>
          <w:rFonts w:ascii="Times New Roman" w:hAnsi="Times New Roman" w:cs="Times New Roman"/>
          <w:b/>
          <w:bCs/>
          <w:sz w:val="24"/>
          <w:szCs w:val="24"/>
        </w:rPr>
      </w:pPr>
      <w:r>
        <w:rPr>
          <w:rFonts w:ascii="Times New Roman" w:hAnsi="Times New Roman" w:cs="Times New Roman"/>
          <w:b/>
          <w:bCs/>
          <w:sz w:val="24"/>
          <w:szCs w:val="24"/>
        </w:rPr>
        <w:t>SIŪLOMOS ĮRANGOS TECHNINĖS CHARAKTERISTIKOS</w:t>
      </w:r>
    </w:p>
    <w:p w14:paraId="74E1976E" w14:textId="77777777" w:rsidR="001A5E3C" w:rsidRPr="003F5C4D" w:rsidRDefault="001A5E3C" w:rsidP="001A5E3C">
      <w:pPr>
        <w:spacing w:after="0" w:line="240" w:lineRule="auto"/>
        <w:jc w:val="both"/>
        <w:rPr>
          <w:rFonts w:ascii="Times New Roman" w:hAnsi="Times New Roman" w:cs="Times New Roman"/>
          <w:b/>
          <w:sz w:val="22"/>
          <w:szCs w:val="22"/>
        </w:rPr>
      </w:pPr>
      <w:bookmarkStart w:id="0" w:name="_Hlk231821479"/>
      <w:r w:rsidRPr="003F5C4D">
        <w:rPr>
          <w:rFonts w:ascii="Times New Roman" w:hAnsi="Times New Roman" w:cs="Times New Roman"/>
          <w:b/>
          <w:sz w:val="22"/>
          <w:szCs w:val="22"/>
        </w:rPr>
        <w:t>BENDRI REIKALAVIMAI PERKAMAI ĮRANGAI</w:t>
      </w:r>
    </w:p>
    <w:p w14:paraId="6AFCB061"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rPr>
        <w:t>Pirkimą finansuoja Europos Sąjunga – „NextGenerationEU“ pagal Ekonomikos gaivinimo ir atsparumo didinimo planą „Naujos kartos Lietuva“.</w:t>
      </w:r>
    </w:p>
    <w:p w14:paraId="7B0778D6"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rPr>
        <w:t xml:space="preserve">VšĮ Vilniaus Gedimino technikos universitetas (toliau – perkančioji organizacija) perka </w:t>
      </w:r>
      <w:r w:rsidRPr="008F441A">
        <w:rPr>
          <w:rFonts w:ascii="Times New Roman" w:hAnsi="Times New Roman" w:cs="Times New Roman"/>
          <w:b/>
          <w:bCs/>
          <w:sz w:val="22"/>
          <w:szCs w:val="22"/>
        </w:rPr>
        <w:t xml:space="preserve">automatinį dujų piknometro analizatorių </w:t>
      </w:r>
      <w:r w:rsidRPr="008F441A">
        <w:rPr>
          <w:rFonts w:ascii="Times New Roman" w:hAnsi="Times New Roman" w:cs="Times New Roman"/>
          <w:sz w:val="22"/>
          <w:szCs w:val="22"/>
        </w:rPr>
        <w:t>(1 komplektas, kurį sudaro</w:t>
      </w:r>
      <w:r w:rsidRPr="008F441A">
        <w:rPr>
          <w:sz w:val="22"/>
          <w:szCs w:val="22"/>
        </w:rPr>
        <w:t xml:space="preserve"> </w:t>
      </w:r>
      <w:r w:rsidRPr="008F441A">
        <w:rPr>
          <w:rFonts w:ascii="Times New Roman" w:hAnsi="Times New Roman" w:cs="Times New Roman"/>
          <w:sz w:val="22"/>
          <w:szCs w:val="22"/>
        </w:rPr>
        <w:t xml:space="preserve">automatinis dujų piknometrinis analizatorius; mėginių </w:t>
      </w:r>
      <w:proofErr w:type="spellStart"/>
      <w:r w:rsidRPr="008F441A">
        <w:rPr>
          <w:rFonts w:ascii="Times New Roman" w:hAnsi="Times New Roman" w:cs="Times New Roman"/>
          <w:sz w:val="22"/>
          <w:szCs w:val="22"/>
        </w:rPr>
        <w:t>termostatavimo</w:t>
      </w:r>
      <w:proofErr w:type="spellEnd"/>
      <w:r w:rsidRPr="008F441A">
        <w:rPr>
          <w:rFonts w:ascii="Times New Roman" w:hAnsi="Times New Roman" w:cs="Times New Roman"/>
          <w:sz w:val="22"/>
          <w:szCs w:val="22"/>
        </w:rPr>
        <w:t xml:space="preserve"> ir paruošimo mazgas; programinė įranga valdymui, duomenų apdorojimui ir atvaizdavimui) (toliau – Įranga). </w:t>
      </w:r>
    </w:p>
    <w:p w14:paraId="68B3B6D4"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rPr>
        <w:t xml:space="preserve">Įranga skirta kietųjų kūnų, miltelių, pastų bei akytųjų medžiagų tūrio, tikrojo tankio ir poringumo charakteristikų analizei. Centrinis įrangos komponentas yra automatinis dujų piknometras, veikiantis dujų išstūmimo metodu (angl. </w:t>
      </w:r>
      <w:proofErr w:type="spellStart"/>
      <w:r w:rsidRPr="008F441A">
        <w:rPr>
          <w:rFonts w:ascii="Times New Roman" w:hAnsi="Times New Roman" w:cs="Times New Roman"/>
          <w:sz w:val="22"/>
          <w:szCs w:val="22"/>
        </w:rPr>
        <w:t>gas</w:t>
      </w:r>
      <w:proofErr w:type="spellEnd"/>
      <w:r w:rsidRPr="008F441A">
        <w:rPr>
          <w:rFonts w:ascii="Times New Roman" w:hAnsi="Times New Roman" w:cs="Times New Roman"/>
          <w:sz w:val="22"/>
          <w:szCs w:val="22"/>
        </w:rPr>
        <w:t xml:space="preserve"> </w:t>
      </w:r>
      <w:proofErr w:type="spellStart"/>
      <w:r w:rsidRPr="008F441A">
        <w:rPr>
          <w:rFonts w:ascii="Times New Roman" w:hAnsi="Times New Roman" w:cs="Times New Roman"/>
          <w:sz w:val="22"/>
          <w:szCs w:val="22"/>
        </w:rPr>
        <w:t>displacement</w:t>
      </w:r>
      <w:proofErr w:type="spellEnd"/>
      <w:r w:rsidRPr="008F441A">
        <w:rPr>
          <w:rFonts w:ascii="Times New Roman" w:hAnsi="Times New Roman" w:cs="Times New Roman"/>
          <w:sz w:val="22"/>
          <w:szCs w:val="22"/>
        </w:rPr>
        <w:t xml:space="preserve"> </w:t>
      </w:r>
      <w:proofErr w:type="spellStart"/>
      <w:r w:rsidRPr="008F441A">
        <w:rPr>
          <w:rFonts w:ascii="Times New Roman" w:hAnsi="Times New Roman" w:cs="Times New Roman"/>
          <w:sz w:val="22"/>
          <w:szCs w:val="22"/>
        </w:rPr>
        <w:t>method</w:t>
      </w:r>
      <w:proofErr w:type="spellEnd"/>
      <w:r w:rsidRPr="008F441A">
        <w:rPr>
          <w:rFonts w:ascii="Times New Roman" w:hAnsi="Times New Roman" w:cs="Times New Roman"/>
          <w:sz w:val="22"/>
          <w:szCs w:val="22"/>
        </w:rPr>
        <w:t xml:space="preserve">), programine ir mechanine įranga (pajungimo sąsajos ir adapteriai) susietas su temperatūros kontrolės sistema. Mėginių </w:t>
      </w:r>
      <w:proofErr w:type="spellStart"/>
      <w:r w:rsidRPr="008F441A">
        <w:rPr>
          <w:rFonts w:ascii="Times New Roman" w:hAnsi="Times New Roman" w:cs="Times New Roman"/>
          <w:sz w:val="22"/>
          <w:szCs w:val="22"/>
        </w:rPr>
        <w:t>termostatavimo</w:t>
      </w:r>
      <w:proofErr w:type="spellEnd"/>
      <w:r w:rsidRPr="008F441A">
        <w:rPr>
          <w:rFonts w:ascii="Times New Roman" w:hAnsi="Times New Roman" w:cs="Times New Roman"/>
          <w:sz w:val="22"/>
          <w:szCs w:val="22"/>
        </w:rPr>
        <w:t xml:space="preserve"> ir paruošimo mazgas privalo užtikrinti aktyvią temperatūros kontrolę ir stabilumą 0,03 °C tikslumu visame matavimo intervale, leidžiant tiksliai analizuoti temperatūrai jautrias medžiagas 10–65 °C diapazone. </w:t>
      </w:r>
    </w:p>
    <w:p w14:paraId="5179E46B"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u w:val="single"/>
        </w:rPr>
        <w:t xml:space="preserve">Tiekėjo pristatoma Įranga turi būti gamykliškai nauja „brand new“, gamykliškai atnaujinti „renew“/„refurbished“ komponentai neleistini. Įranga turi atitikti šioje Techninėje specifikacijoje nustatytus minimalius / būtinus reikalavimus </w:t>
      </w:r>
      <w:r w:rsidRPr="008F441A">
        <w:rPr>
          <w:rFonts w:ascii="Times New Roman" w:hAnsi="Times New Roman" w:cs="Times New Roman"/>
          <w:i/>
          <w:iCs/>
          <w:sz w:val="22"/>
          <w:szCs w:val="22"/>
          <w:u w:val="single"/>
        </w:rPr>
        <w:t>(Reikalaujamos techninės charakteristikos/parametrai ir kiti reikalavimai)</w:t>
      </w:r>
      <w:r w:rsidRPr="008F441A">
        <w:rPr>
          <w:rFonts w:ascii="Times New Roman" w:hAnsi="Times New Roman" w:cs="Times New Roman"/>
          <w:sz w:val="22"/>
          <w:szCs w:val="22"/>
          <w:u w:val="single"/>
        </w:rPr>
        <w:t>.</w:t>
      </w:r>
    </w:p>
    <w:p w14:paraId="4C3CAAF2"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rPr>
        <w:t xml:space="preserve">Į pasiūlymo kainą turi būti </w:t>
      </w:r>
      <w:r w:rsidRPr="008F441A">
        <w:rPr>
          <w:rFonts w:ascii="Times New Roman" w:hAnsi="Times New Roman" w:cs="Times New Roman"/>
          <w:iCs/>
          <w:sz w:val="22"/>
          <w:szCs w:val="22"/>
        </w:rPr>
        <w:t xml:space="preserve">įskaičiuota </w:t>
      </w:r>
      <w:r w:rsidRPr="008F441A">
        <w:rPr>
          <w:rFonts w:ascii="Times New Roman" w:hAnsi="Times New Roman" w:cs="Times New Roman"/>
          <w:sz w:val="22"/>
          <w:szCs w:val="22"/>
        </w:rPr>
        <w:t xml:space="preserve">įrangos pristatymo, montavimo, pajungimo </w:t>
      </w:r>
      <w:r w:rsidRPr="008F441A">
        <w:rPr>
          <w:rFonts w:ascii="Times New Roman" w:hAnsi="Times New Roman" w:cs="Times New Roman"/>
          <w:iCs/>
          <w:sz w:val="22"/>
          <w:szCs w:val="22"/>
        </w:rPr>
        <w:t xml:space="preserve">prie laboratorijoje turimos azoto dujų sistemos (vamzdeliai NPL 6 mm) </w:t>
      </w:r>
      <w:r w:rsidRPr="008F441A">
        <w:rPr>
          <w:rFonts w:ascii="Times New Roman" w:hAnsi="Times New Roman" w:cs="Times New Roman"/>
          <w:sz w:val="22"/>
          <w:szCs w:val="22"/>
        </w:rPr>
        <w:t xml:space="preserve">ir funkcionalumo patikrinimo perkančiosios organizacijos nurodytoje patalpoje laikantis gamintojo rekomendacijų kaina. </w:t>
      </w:r>
    </w:p>
    <w:p w14:paraId="4E76EA18"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b/>
          <w:bCs/>
          <w:sz w:val="22"/>
          <w:szCs w:val="22"/>
        </w:rPr>
      </w:pPr>
      <w:r w:rsidRPr="008F441A">
        <w:rPr>
          <w:rFonts w:ascii="Times New Roman" w:hAnsi="Times New Roman" w:cs="Times New Roman"/>
          <w:sz w:val="22"/>
          <w:szCs w:val="22"/>
        </w:rPr>
        <w:t>Įrangos pristatymo vieta – Saulėtekio al. 11, Vilnius, LT-10223, Lietuva;</w:t>
      </w:r>
    </w:p>
    <w:p w14:paraId="42FF6EF0"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rPr>
        <w:t>Pristatymo terminai – ne vėliau kaip p</w:t>
      </w:r>
      <w:r w:rsidRPr="008F441A">
        <w:rPr>
          <w:rFonts w:ascii="Times New Roman" w:hAnsi="Times New Roman" w:cs="Times New Roman"/>
          <w:b/>
          <w:sz w:val="22"/>
          <w:szCs w:val="22"/>
        </w:rPr>
        <w:t xml:space="preserve">er 4 mėnesius </w:t>
      </w:r>
      <w:r w:rsidRPr="008F441A">
        <w:rPr>
          <w:rFonts w:ascii="Times New Roman" w:hAnsi="Times New Roman" w:cs="Times New Roman"/>
          <w:sz w:val="22"/>
          <w:szCs w:val="22"/>
        </w:rPr>
        <w:t>nuo pirkimo sutarties įsigaliojimo dienos.</w:t>
      </w:r>
    </w:p>
    <w:p w14:paraId="5C4FCD52"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iCs/>
          <w:sz w:val="22"/>
          <w:szCs w:val="22"/>
        </w:rPr>
        <w:t>Į pasiūlymo kainą turi būti įskaičiuota ne mažiau kaip 4 valandų išsamių mokymų 2 darbuotojams, kaip naudotis įranga, kaina.</w:t>
      </w:r>
    </w:p>
    <w:p w14:paraId="7C849E59"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rPr>
        <w:t>Kartu su Įranga turi būti pateikiama naudojimosi instrukcija (Lietuvių arba anglų kalba) bei kita prašoma dokumentacija.</w:t>
      </w:r>
    </w:p>
    <w:p w14:paraId="06BBBB31"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sz w:val="22"/>
          <w:szCs w:val="22"/>
        </w:rPr>
      </w:pPr>
      <w:r w:rsidRPr="008F441A">
        <w:rPr>
          <w:rFonts w:ascii="Times New Roman" w:hAnsi="Times New Roman" w:cs="Times New Roman"/>
          <w:sz w:val="22"/>
          <w:szCs w:val="22"/>
        </w:rPr>
        <w:t xml:space="preserve">Įrangai (įskaitant jos sudėtines/komplektuojamas dalis) turi būti suteikiama garantija ne trumpesniam </w:t>
      </w:r>
      <w:r w:rsidRPr="008F441A">
        <w:rPr>
          <w:rFonts w:ascii="Times New Roman" w:hAnsi="Times New Roman" w:cs="Times New Roman"/>
          <w:sz w:val="22"/>
          <w:szCs w:val="22"/>
          <w:u w:val="single"/>
        </w:rPr>
        <w:t xml:space="preserve">kaip </w:t>
      </w:r>
      <w:r w:rsidRPr="008F441A">
        <w:rPr>
          <w:rFonts w:ascii="Times New Roman" w:hAnsi="Times New Roman" w:cs="Times New Roman"/>
          <w:b/>
          <w:sz w:val="22"/>
          <w:szCs w:val="22"/>
          <w:u w:val="single"/>
        </w:rPr>
        <w:t>12 mėnesių terminui</w:t>
      </w:r>
      <w:r w:rsidRPr="008F441A">
        <w:rPr>
          <w:rFonts w:ascii="Times New Roman" w:hAnsi="Times New Roman" w:cs="Times New Roman"/>
          <w:sz w:val="22"/>
          <w:szCs w:val="22"/>
          <w:u w:val="single"/>
        </w:rPr>
        <w:t xml:space="preserve"> </w:t>
      </w:r>
      <w:r w:rsidRPr="008F441A">
        <w:rPr>
          <w:rFonts w:ascii="Times New Roman" w:hAnsi="Times New Roman" w:cs="Times New Roman"/>
          <w:bCs/>
          <w:iCs/>
          <w:sz w:val="22"/>
          <w:szCs w:val="22"/>
          <w:u w:val="single"/>
        </w:rPr>
        <w:t>arba sumuojant su terminu, nurodytu tiekėjo pasiūlyme,</w:t>
      </w:r>
      <w:r w:rsidRPr="008F441A">
        <w:rPr>
          <w:rFonts w:ascii="Times New Roman" w:hAnsi="Times New Roman" w:cs="Times New Roman"/>
          <w:sz w:val="22"/>
          <w:szCs w:val="22"/>
          <w:u w:val="single"/>
        </w:rPr>
        <w:t xml:space="preserve"> nuo perdavimo-priėmimo akto pasirašymo dienos</w:t>
      </w:r>
      <w:r w:rsidRPr="008F441A">
        <w:rPr>
          <w:rFonts w:ascii="Times New Roman" w:hAnsi="Times New Roman" w:cs="Times New Roman"/>
          <w:sz w:val="22"/>
          <w:szCs w:val="22"/>
        </w:rPr>
        <w:t>.</w:t>
      </w:r>
    </w:p>
    <w:p w14:paraId="6B08E7D8" w14:textId="77777777" w:rsidR="008F441A" w:rsidRPr="008F441A" w:rsidRDefault="008F441A" w:rsidP="008F441A">
      <w:pPr>
        <w:pStyle w:val="ListParagraph"/>
        <w:numPr>
          <w:ilvl w:val="0"/>
          <w:numId w:val="24"/>
        </w:numPr>
        <w:tabs>
          <w:tab w:val="left" w:pos="567"/>
        </w:tabs>
        <w:spacing w:after="0"/>
        <w:ind w:left="0" w:firstLine="0"/>
        <w:jc w:val="both"/>
        <w:rPr>
          <w:rFonts w:ascii="Times New Roman" w:hAnsi="Times New Roman" w:cs="Times New Roman"/>
          <w:sz w:val="22"/>
          <w:szCs w:val="22"/>
        </w:rPr>
      </w:pPr>
      <w:r w:rsidRPr="008F441A">
        <w:rPr>
          <w:rFonts w:ascii="Times New Roman" w:hAnsi="Times New Roman" w:cs="Times New Roman"/>
          <w:iCs/>
          <w:sz w:val="22"/>
          <w:szCs w:val="22"/>
        </w:rPr>
        <w:t>Įranga privalo atitikti Direktyvos 2009/125/EB nuostatas ir būti pažymėta CE ženklu</w:t>
      </w:r>
      <w:r w:rsidRPr="008F441A">
        <w:rPr>
          <w:rFonts w:ascii="Times New Roman" w:hAnsi="Times New Roman" w:cs="Times New Roman"/>
          <w:sz w:val="22"/>
          <w:szCs w:val="22"/>
        </w:rPr>
        <w:t>.</w:t>
      </w:r>
      <w:r w:rsidRPr="008F441A">
        <w:rPr>
          <w:rFonts w:ascii="Times New Roman" w:hAnsi="Times New Roman" w:cs="Times New Roman"/>
          <w:iCs/>
          <w:sz w:val="22"/>
          <w:szCs w:val="22"/>
        </w:rPr>
        <w:t xml:space="preserve"> </w:t>
      </w:r>
      <w:r w:rsidRPr="008F441A">
        <w:rPr>
          <w:rFonts w:ascii="Times New Roman" w:eastAsia="Times New Roman" w:hAnsi="Times New Roman" w:cs="Times New Roman"/>
          <w:b/>
          <w:sz w:val="22"/>
          <w:szCs w:val="22"/>
        </w:rPr>
        <w:t>Kartu su pasiūlymu pateikiamas CE sertifikatas ir (ar) gamintojo CE atitikties deklaracija ar kiti lygiaverčiai įrodymai.</w:t>
      </w:r>
    </w:p>
    <w:p w14:paraId="4FB32747" w14:textId="77777777" w:rsidR="008F441A" w:rsidRPr="008F441A" w:rsidRDefault="008F441A" w:rsidP="008F441A">
      <w:pPr>
        <w:pStyle w:val="ListParagraph"/>
        <w:numPr>
          <w:ilvl w:val="0"/>
          <w:numId w:val="24"/>
        </w:numPr>
        <w:tabs>
          <w:tab w:val="left" w:pos="567"/>
        </w:tabs>
        <w:spacing w:after="0" w:line="240" w:lineRule="auto"/>
        <w:ind w:left="0" w:firstLine="0"/>
        <w:jc w:val="both"/>
        <w:rPr>
          <w:rFonts w:ascii="Times New Roman" w:hAnsi="Times New Roman" w:cs="Times New Roman"/>
          <w:color w:val="000000" w:themeColor="text1"/>
          <w:sz w:val="22"/>
          <w:szCs w:val="22"/>
        </w:rPr>
      </w:pPr>
      <w:r w:rsidRPr="008F441A">
        <w:rPr>
          <w:rFonts w:ascii="Times New Roman" w:hAnsi="Times New Roman" w:cs="Times New Roman"/>
          <w:b/>
          <w:bCs/>
          <w:sz w:val="22"/>
          <w:szCs w:val="22"/>
        </w:rPr>
        <w:t>Vykdomas žaliasis pirkimas.</w:t>
      </w:r>
      <w:r w:rsidRPr="008F441A">
        <w:rPr>
          <w:rFonts w:ascii="Times New Roman" w:hAnsi="Times New Roman" w:cs="Times New Roman"/>
          <w:sz w:val="22"/>
          <w:szCs w:val="22"/>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26F6B885" w14:textId="77777777" w:rsidR="008F441A" w:rsidRPr="008F441A" w:rsidRDefault="008F441A" w:rsidP="008F441A">
      <w:pPr>
        <w:pStyle w:val="ListParagraph"/>
        <w:numPr>
          <w:ilvl w:val="1"/>
          <w:numId w:val="30"/>
        </w:numPr>
        <w:spacing w:after="0" w:line="240" w:lineRule="auto"/>
        <w:jc w:val="both"/>
        <w:rPr>
          <w:rFonts w:ascii="Times New Roman" w:hAnsi="Times New Roman" w:cs="Times New Roman"/>
          <w:sz w:val="22"/>
          <w:szCs w:val="22"/>
        </w:rPr>
      </w:pPr>
      <w:r w:rsidRPr="008F441A">
        <w:rPr>
          <w:rFonts w:ascii="Times New Roman" w:hAnsi="Times New Roman" w:cs="Times New Roman"/>
          <w:sz w:val="22"/>
          <w:szCs w:val="22"/>
        </w:rPr>
        <w:t>Vadovaujantis Aprašo 4.4.4.1</w:t>
      </w:r>
      <w:r w:rsidRPr="008F441A">
        <w:rPr>
          <w:rFonts w:ascii="Times New Roman" w:hAnsi="Times New Roman" w:cs="Times New Roman"/>
          <w:i/>
          <w:iCs/>
          <w:sz w:val="22"/>
          <w:szCs w:val="22"/>
        </w:rPr>
        <w:t xml:space="preserve"> ”prekei &lt;...&gt;tiekti &lt;...&gt; sunaudojama mažiau gamtos išteklių&lt;...&gt;“</w:t>
      </w:r>
      <w:r w:rsidRPr="008F441A">
        <w:rPr>
          <w:rFonts w:ascii="Times New Roman" w:hAnsi="Times New Roman" w:cs="Times New Roman"/>
          <w:sz w:val="22"/>
          <w:szCs w:val="22"/>
        </w:rPr>
        <w: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w:t>
      </w:r>
      <w:r w:rsidRPr="008F441A">
        <w:rPr>
          <w:sz w:val="22"/>
          <w:szCs w:val="22"/>
        </w:rPr>
        <w:t xml:space="preserve"> </w:t>
      </w:r>
      <w:r w:rsidRPr="008F441A">
        <w:rPr>
          <w:rFonts w:ascii="Times New Roman" w:hAnsi="Times New Roman" w:cs="Times New Roman"/>
          <w:sz w:val="22"/>
          <w:szCs w:val="22"/>
        </w:rPr>
        <w:t>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6211851B" w14:textId="20E63BC2" w:rsidR="008F441A" w:rsidRPr="008F441A" w:rsidRDefault="008F441A" w:rsidP="008F441A">
      <w:pPr>
        <w:pStyle w:val="ListParagraph"/>
        <w:numPr>
          <w:ilvl w:val="1"/>
          <w:numId w:val="30"/>
        </w:numPr>
        <w:spacing w:after="0" w:line="240" w:lineRule="auto"/>
        <w:jc w:val="both"/>
        <w:rPr>
          <w:rFonts w:ascii="Times New Roman" w:hAnsi="Times New Roman" w:cs="Times New Roman"/>
          <w:sz w:val="22"/>
          <w:szCs w:val="22"/>
        </w:rPr>
      </w:pPr>
      <w:r w:rsidRPr="008F441A">
        <w:rPr>
          <w:rFonts w:ascii="Times New Roman" w:hAnsi="Times New Roman" w:cs="Times New Roman"/>
          <w:sz w:val="22"/>
          <w:szCs w:val="22"/>
        </w:rPr>
        <w:t xml:space="preserve">Vadovaujantis Aprašo 4.4.4.3 papunkčiu „prekei pagaminti, naudojama mažiau ar nenaudojama pavojingųjų cheminių medžiagų, neteršiama aplinka ir nekeliamas pavojus sveikatai”, kadangi perkama įranga turi atitikti Europos Parlamento ir Tarybos direktyvos 2011/65/ES (RoHS) reikalavimus, ribojančius tam tikrų pavojingų medžiagų (švino, gyvsidabrio, kadmio, </w:t>
      </w:r>
      <w:r w:rsidR="00AC05E7" w:rsidRPr="008F441A">
        <w:rPr>
          <w:rFonts w:ascii="Times New Roman" w:hAnsi="Times New Roman" w:cs="Times New Roman"/>
          <w:sz w:val="22"/>
          <w:szCs w:val="22"/>
        </w:rPr>
        <w:t>šešiavalenčio</w:t>
      </w:r>
      <w:r w:rsidRPr="008F441A">
        <w:rPr>
          <w:rFonts w:ascii="Times New Roman" w:hAnsi="Times New Roman" w:cs="Times New Roman"/>
          <w:sz w:val="22"/>
          <w:szCs w:val="22"/>
        </w:rPr>
        <w:t xml:space="preserve"> chromo, PBB ir PBDE) naudojimą elektros ir elektroninėje įrangoje. </w:t>
      </w:r>
      <w:r w:rsidRPr="008F441A">
        <w:rPr>
          <w:rFonts w:ascii="Times New Roman" w:hAnsi="Times New Roman" w:cs="Times New Roman"/>
          <w:b/>
          <w:bCs/>
          <w:sz w:val="22"/>
          <w:szCs w:val="22"/>
        </w:rPr>
        <w:t xml:space="preserve">Atitiktis turi </w:t>
      </w:r>
      <w:r w:rsidRPr="008F441A">
        <w:rPr>
          <w:rFonts w:ascii="Times New Roman" w:hAnsi="Times New Roman" w:cs="Times New Roman"/>
          <w:b/>
          <w:bCs/>
          <w:sz w:val="22"/>
          <w:szCs w:val="22"/>
        </w:rPr>
        <w:lastRenderedPageBreak/>
        <w:t>būti įrodoma kartu su pasiūlymu pateikiant gamintojo deklaraciją arba sertifikatą, patvirtinantį RoHS reikalavimų laikymąsi arba kitus lygiaverčius įrodymus</w:t>
      </w:r>
      <w:r w:rsidRPr="008F441A">
        <w:rPr>
          <w:rFonts w:ascii="Times New Roman" w:hAnsi="Times New Roman" w:cs="Times New Roman"/>
          <w:sz w:val="22"/>
          <w:szCs w:val="22"/>
        </w:rPr>
        <w:t>.</w:t>
      </w:r>
    </w:p>
    <w:p w14:paraId="552C3EE4" w14:textId="77777777" w:rsidR="008F441A" w:rsidRPr="008F441A" w:rsidRDefault="008F441A" w:rsidP="008F441A">
      <w:pPr>
        <w:pStyle w:val="ListParagraph"/>
        <w:numPr>
          <w:ilvl w:val="1"/>
          <w:numId w:val="30"/>
        </w:numPr>
        <w:spacing w:after="0" w:line="240" w:lineRule="auto"/>
        <w:jc w:val="both"/>
        <w:rPr>
          <w:rFonts w:ascii="Times New Roman" w:hAnsi="Times New Roman" w:cs="Times New Roman"/>
          <w:sz w:val="22"/>
          <w:szCs w:val="22"/>
        </w:rPr>
      </w:pPr>
      <w:r w:rsidRPr="008F441A">
        <w:rPr>
          <w:rFonts w:ascii="Times New Roman" w:hAnsi="Times New Roman" w:cs="Times New Roman"/>
          <w:sz w:val="22"/>
          <w:szCs w:val="22"/>
        </w:rPr>
        <w:t xml:space="preserve">Vadovaujantis Aprašo 4.4.4.4 papunkčiu „prekė yra tvirta, ilgaamžė, funkcionali, ji ar jos sudedamosios dalys tinka naudoti daug kartų ir (ar) lengvai pataisomos, ir (ar) pakeičiamos“.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r w:rsidRPr="008F441A">
        <w:rPr>
          <w:rFonts w:ascii="Times New Roman" w:hAnsi="Times New Roman" w:cs="Times New Roman"/>
          <w:b/>
          <w:bCs/>
          <w:sz w:val="22"/>
          <w:szCs w:val="22"/>
        </w:rPr>
        <w:t>Kartu su pasiūlymu pateikiama gamintojo ir (ar) tiekėjo deklaracija ir (ar) kiti lygiaverčiai dokumentai, patvirtinantys atitiktį šiam reikalavimui.</w:t>
      </w:r>
    </w:p>
    <w:p w14:paraId="05BA0E88" w14:textId="77777777" w:rsidR="001A5E3C" w:rsidRPr="003F5C4D" w:rsidRDefault="001A5E3C" w:rsidP="001A5E3C">
      <w:pPr>
        <w:pStyle w:val="ListParagraph"/>
        <w:tabs>
          <w:tab w:val="left" w:pos="567"/>
        </w:tabs>
        <w:spacing w:after="0" w:line="240" w:lineRule="auto"/>
        <w:ind w:left="0"/>
        <w:rPr>
          <w:rFonts w:ascii="Times New Roman" w:hAnsi="Times New Roman" w:cs="Times New Roman"/>
          <w:sz w:val="22"/>
          <w:szCs w:val="22"/>
        </w:rPr>
      </w:pPr>
    </w:p>
    <w:p w14:paraId="5061FBF3" w14:textId="5BDC483D" w:rsidR="006A0386" w:rsidRPr="001A5E3C" w:rsidRDefault="001A5E3C" w:rsidP="001A5E3C">
      <w:pPr>
        <w:spacing w:after="0" w:line="240" w:lineRule="auto"/>
        <w:jc w:val="both"/>
        <w:rPr>
          <w:rFonts w:ascii="Times New Roman" w:hAnsi="Times New Roman" w:cs="Times New Roman"/>
          <w:i/>
          <w:iCs/>
          <w:sz w:val="22"/>
          <w:szCs w:val="22"/>
        </w:rPr>
      </w:pPr>
      <w:r w:rsidRPr="003F5C4D">
        <w:rPr>
          <w:rFonts w:ascii="Times New Roman" w:hAnsi="Times New Roman" w:cs="Times New Roman"/>
          <w:i/>
          <w:iCs/>
          <w:sz w:val="22"/>
          <w:szCs w:val="22"/>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w:t>
      </w:r>
      <w:bookmarkStart w:id="1" w:name="_Hlk232075933"/>
      <w:r w:rsidRPr="003F5C4D">
        <w:rPr>
          <w:rFonts w:ascii="Times New Roman" w:hAnsi="Times New Roman" w:cs="Times New Roman"/>
          <w:i/>
          <w:iCs/>
          <w:sz w:val="22"/>
          <w:szCs w:val="22"/>
        </w:rPr>
        <w:t>objektą.</w:t>
      </w:r>
      <w:r w:rsidR="00E066B4" w:rsidRPr="0017513B">
        <w:rPr>
          <w:rFonts w:ascii="Times New Roman" w:hAnsi="Times New Roman" w:cs="Times New Roman"/>
          <w:i/>
          <w:iCs/>
          <w:sz w:val="20"/>
          <w:szCs w:val="20"/>
        </w:rPr>
        <w:t xml:space="preserve"> </w:t>
      </w:r>
      <w:r w:rsidR="00E066B4" w:rsidRPr="0017513B">
        <w:rPr>
          <w:rFonts w:ascii="Times New Roman" w:eastAsia="Times New Roman" w:hAnsi="Times New Roman" w:cs="Times New Roman"/>
          <w:b/>
          <w:bCs/>
          <w:i/>
          <w:iCs/>
          <w:sz w:val="20"/>
          <w:szCs w:val="20"/>
        </w:rPr>
        <w:t>Prievolė įrodyti dokumentų lygiavertiškumą tenka tiekėjui</w:t>
      </w:r>
      <w:bookmarkEnd w:id="1"/>
      <w:r w:rsidR="00E066B4" w:rsidRPr="0017513B">
        <w:rPr>
          <w:rFonts w:ascii="Times New Roman" w:eastAsia="Times New Roman" w:hAnsi="Times New Roman" w:cs="Times New Roman"/>
          <w:b/>
          <w:bCs/>
          <w:i/>
          <w:iCs/>
          <w:sz w:val="20"/>
          <w:szCs w:val="20"/>
        </w:rPr>
        <w:t>.</w:t>
      </w:r>
    </w:p>
    <w:bookmarkEnd w:id="0"/>
    <w:p w14:paraId="279C1CAF" w14:textId="77777777" w:rsidR="006A0386" w:rsidRDefault="006A0386" w:rsidP="006A0386">
      <w:pPr>
        <w:spacing w:after="0" w:line="240" w:lineRule="auto"/>
        <w:jc w:val="both"/>
        <w:rPr>
          <w:rFonts w:ascii="Times New Roman" w:hAnsi="Times New Roman" w:cs="Times New Roman"/>
          <w:i/>
          <w:iCs/>
          <w:sz w:val="22"/>
          <w:szCs w:val="22"/>
        </w:rPr>
      </w:pPr>
    </w:p>
    <w:p w14:paraId="5A0B76A3" w14:textId="77777777" w:rsidR="006A0386" w:rsidRPr="006A0386" w:rsidRDefault="006A0386" w:rsidP="006A0386">
      <w:pPr>
        <w:spacing w:after="0" w:line="240" w:lineRule="auto"/>
        <w:rPr>
          <w:rFonts w:ascii="Times New Roman" w:hAnsi="Times New Roman" w:cs="Times New Roman"/>
          <w:b/>
          <w:bCs/>
          <w:sz w:val="22"/>
          <w:szCs w:val="22"/>
        </w:rPr>
      </w:pPr>
      <w:r w:rsidRPr="006A0386">
        <w:rPr>
          <w:rFonts w:ascii="Times New Roman" w:hAnsi="Times New Roman" w:cs="Times New Roman"/>
          <w:b/>
          <w:bCs/>
          <w:sz w:val="22"/>
          <w:szCs w:val="22"/>
        </w:rPr>
        <w:t>Reikalavimai įrangos techniniams parametrams</w:t>
      </w:r>
    </w:p>
    <w:tbl>
      <w:tblPr>
        <w:tblW w:w="1091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536"/>
        <w:gridCol w:w="5528"/>
      </w:tblGrid>
      <w:tr w:rsidR="006A0386" w:rsidRPr="00924EAF" w14:paraId="13E4AD2E" w14:textId="77777777" w:rsidTr="006A0386">
        <w:trPr>
          <w:trHeight w:val="770"/>
          <w:tblHeader/>
        </w:trPr>
        <w:tc>
          <w:tcPr>
            <w:tcW w:w="851" w:type="dxa"/>
            <w:tcBorders>
              <w:top w:val="single" w:sz="4" w:space="0" w:color="auto"/>
              <w:left w:val="single" w:sz="4" w:space="0" w:color="auto"/>
              <w:right w:val="single" w:sz="4" w:space="0" w:color="auto"/>
            </w:tcBorders>
            <w:shd w:val="clear" w:color="auto" w:fill="E6E6E6"/>
            <w:vAlign w:val="center"/>
          </w:tcPr>
          <w:p w14:paraId="04D3317F" w14:textId="77777777" w:rsidR="006A0386" w:rsidRPr="00E066B4" w:rsidRDefault="006A0386" w:rsidP="00E066B4">
            <w:pPr>
              <w:spacing w:after="0" w:line="240" w:lineRule="auto"/>
              <w:jc w:val="center"/>
              <w:rPr>
                <w:rFonts w:ascii="Times New Roman" w:hAnsi="Times New Roman" w:cs="Times New Roman"/>
                <w:b/>
                <w:bCs/>
                <w:i/>
                <w:iCs/>
                <w:sz w:val="20"/>
                <w:szCs w:val="20"/>
              </w:rPr>
            </w:pPr>
            <w:r w:rsidRPr="00E066B4">
              <w:rPr>
                <w:rFonts w:ascii="Times New Roman" w:hAnsi="Times New Roman" w:cs="Times New Roman"/>
                <w:b/>
                <w:bCs/>
                <w:i/>
                <w:iCs/>
                <w:sz w:val="20"/>
                <w:szCs w:val="20"/>
              </w:rPr>
              <w:t>Eil.</w:t>
            </w:r>
          </w:p>
          <w:p w14:paraId="351E864A" w14:textId="77777777" w:rsidR="006A0386" w:rsidRPr="00E066B4" w:rsidRDefault="006A0386" w:rsidP="00E066B4">
            <w:pPr>
              <w:spacing w:after="0" w:line="240" w:lineRule="auto"/>
              <w:jc w:val="center"/>
              <w:rPr>
                <w:rFonts w:ascii="Times New Roman" w:hAnsi="Times New Roman" w:cs="Times New Roman"/>
                <w:b/>
                <w:bCs/>
                <w:i/>
                <w:iCs/>
                <w:color w:val="FF0000"/>
                <w:sz w:val="20"/>
                <w:szCs w:val="20"/>
              </w:rPr>
            </w:pPr>
            <w:r w:rsidRPr="00E066B4">
              <w:rPr>
                <w:rFonts w:ascii="Times New Roman" w:hAnsi="Times New Roman" w:cs="Times New Roman"/>
                <w:b/>
                <w:bCs/>
                <w:i/>
                <w:iCs/>
                <w:sz w:val="20"/>
                <w:szCs w:val="20"/>
              </w:rPr>
              <w:t>Nr.</w:t>
            </w:r>
          </w:p>
        </w:tc>
        <w:tc>
          <w:tcPr>
            <w:tcW w:w="4536" w:type="dxa"/>
            <w:tcBorders>
              <w:top w:val="single" w:sz="4" w:space="0" w:color="auto"/>
              <w:left w:val="single" w:sz="4" w:space="0" w:color="auto"/>
              <w:right w:val="single" w:sz="4" w:space="0" w:color="auto"/>
            </w:tcBorders>
            <w:shd w:val="clear" w:color="auto" w:fill="E6E6E6"/>
            <w:vAlign w:val="center"/>
          </w:tcPr>
          <w:p w14:paraId="6F12A4B7" w14:textId="77777777" w:rsidR="006A0386" w:rsidRPr="00E066B4" w:rsidRDefault="006A0386" w:rsidP="00E066B4">
            <w:pPr>
              <w:spacing w:after="0" w:line="240" w:lineRule="auto"/>
              <w:jc w:val="center"/>
              <w:rPr>
                <w:rFonts w:ascii="Times New Roman" w:hAnsi="Times New Roman" w:cs="Times New Roman"/>
                <w:sz w:val="20"/>
                <w:szCs w:val="20"/>
              </w:rPr>
            </w:pPr>
            <w:r w:rsidRPr="00E066B4">
              <w:rPr>
                <w:rFonts w:ascii="Times New Roman" w:eastAsia="Times New Roman" w:hAnsi="Times New Roman" w:cs="Times New Roman"/>
                <w:b/>
                <w:bCs/>
                <w:i/>
                <w:iCs/>
                <w:sz w:val="20"/>
                <w:szCs w:val="20"/>
              </w:rPr>
              <w:t>Reikalaujamos techninės charakteristikos</w:t>
            </w:r>
            <w:bookmarkStart w:id="2" w:name="_Hlk152062021"/>
            <w:r w:rsidRPr="00E066B4">
              <w:rPr>
                <w:rFonts w:ascii="Times New Roman" w:eastAsia="Times New Roman" w:hAnsi="Times New Roman" w:cs="Times New Roman"/>
                <w:b/>
                <w:bCs/>
                <w:i/>
                <w:iCs/>
                <w:sz w:val="20"/>
                <w:szCs w:val="20"/>
              </w:rPr>
              <w:t>/parametrai ir kiti reikalavimai</w:t>
            </w:r>
            <w:bookmarkEnd w:id="2"/>
          </w:p>
        </w:tc>
        <w:tc>
          <w:tcPr>
            <w:tcW w:w="5528" w:type="dxa"/>
            <w:tcBorders>
              <w:top w:val="single" w:sz="4" w:space="0" w:color="auto"/>
              <w:left w:val="single" w:sz="4" w:space="0" w:color="auto"/>
              <w:right w:val="single" w:sz="4" w:space="0" w:color="auto"/>
            </w:tcBorders>
            <w:shd w:val="clear" w:color="auto" w:fill="E6E6E6"/>
            <w:vAlign w:val="center"/>
          </w:tcPr>
          <w:p w14:paraId="3945E689" w14:textId="77777777" w:rsidR="006A0386" w:rsidRPr="00E066B4" w:rsidRDefault="006A0386" w:rsidP="00E066B4">
            <w:pPr>
              <w:spacing w:after="0" w:line="240" w:lineRule="auto"/>
              <w:jc w:val="center"/>
              <w:rPr>
                <w:rFonts w:ascii="Times New Roman" w:hAnsi="Times New Roman" w:cs="Times New Roman"/>
                <w:b/>
                <w:bCs/>
                <w:i/>
                <w:iCs/>
                <w:sz w:val="20"/>
                <w:szCs w:val="20"/>
              </w:rPr>
            </w:pPr>
            <w:r w:rsidRPr="00E066B4">
              <w:rPr>
                <w:rFonts w:ascii="Times New Roman" w:hAnsi="Times New Roman" w:cs="Times New Roman"/>
                <w:b/>
                <w:bCs/>
                <w:i/>
                <w:iCs/>
                <w:sz w:val="20"/>
                <w:szCs w:val="20"/>
              </w:rPr>
              <w:t>Tiekėjo siūlomos įrangos techninės charakteristikos</w:t>
            </w:r>
          </w:p>
          <w:p w14:paraId="49A9D888" w14:textId="77777777" w:rsidR="006A0386" w:rsidRPr="00E066B4" w:rsidRDefault="006A0386" w:rsidP="00E066B4">
            <w:pPr>
              <w:spacing w:after="0" w:line="240" w:lineRule="auto"/>
              <w:jc w:val="center"/>
              <w:rPr>
                <w:rFonts w:ascii="Times New Roman" w:hAnsi="Times New Roman" w:cs="Times New Roman"/>
                <w:i/>
                <w:iCs/>
                <w:sz w:val="20"/>
                <w:szCs w:val="20"/>
              </w:rPr>
            </w:pPr>
            <w:r w:rsidRPr="00E066B4">
              <w:rPr>
                <w:rFonts w:ascii="Times New Roman" w:hAnsi="Times New Roman" w:cs="Times New Roman"/>
                <w:i/>
                <w:iCs/>
                <w:sz w:val="20"/>
                <w:szCs w:val="20"/>
              </w:rPr>
              <w:t>(tiekėjas turi nurodyti tikslius dydžius, medžiagas, išmatavimus ir pan. – t. y. nepaliekant žodžių „ne mažiau“, ne daugiau“, „ne siauresnis“, „ne platesnis“ arba lygiavertis“ ,,+/-„ ar pan.)</w:t>
            </w:r>
          </w:p>
        </w:tc>
      </w:tr>
      <w:tr w:rsidR="00AC05E7" w:rsidRPr="00924EAF" w14:paraId="50F5ECE3" w14:textId="77777777" w:rsidTr="006A0386">
        <w:trPr>
          <w:trHeight w:val="626"/>
        </w:trPr>
        <w:tc>
          <w:tcPr>
            <w:tcW w:w="851" w:type="dxa"/>
            <w:tcBorders>
              <w:top w:val="double" w:sz="4" w:space="0" w:color="auto"/>
              <w:left w:val="single" w:sz="4" w:space="0" w:color="auto"/>
              <w:bottom w:val="single" w:sz="4" w:space="0" w:color="auto"/>
              <w:right w:val="single" w:sz="4" w:space="0" w:color="auto"/>
            </w:tcBorders>
            <w:vAlign w:val="center"/>
          </w:tcPr>
          <w:p w14:paraId="46D47409"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w:t>
            </w:r>
          </w:p>
        </w:tc>
        <w:tc>
          <w:tcPr>
            <w:tcW w:w="4536" w:type="dxa"/>
            <w:tcBorders>
              <w:top w:val="double" w:sz="4" w:space="0" w:color="auto"/>
              <w:left w:val="single" w:sz="4" w:space="0" w:color="auto"/>
              <w:bottom w:val="single" w:sz="4" w:space="0" w:color="auto"/>
              <w:right w:val="single" w:sz="4" w:space="0" w:color="auto"/>
            </w:tcBorders>
            <w:vAlign w:val="center"/>
          </w:tcPr>
          <w:p w14:paraId="5F744B32" w14:textId="1601C566" w:rsidR="00AC05E7" w:rsidRPr="00E066B4" w:rsidRDefault="00AC05E7" w:rsidP="00AC05E7">
            <w:pPr>
              <w:spacing w:after="0" w:line="240" w:lineRule="auto"/>
              <w:jc w:val="both"/>
              <w:rPr>
                <w:rFonts w:ascii="Times New Roman" w:hAnsi="Times New Roman" w:cs="Times New Roman"/>
                <w:b/>
                <w:bCs/>
                <w:iCs/>
                <w:sz w:val="20"/>
                <w:szCs w:val="20"/>
              </w:rPr>
            </w:pPr>
            <w:r w:rsidRPr="007032D4">
              <w:rPr>
                <w:rFonts w:ascii="Times New Roman" w:hAnsi="Times New Roman" w:cs="Times New Roman"/>
                <w:b/>
                <w:bCs/>
                <w:iCs/>
                <w:sz w:val="22"/>
                <w:szCs w:val="22"/>
              </w:rPr>
              <w:t xml:space="preserve">Automatinis dujų piknometro analizatorius, </w:t>
            </w:r>
            <w:r w:rsidRPr="007032D4">
              <w:rPr>
                <w:rFonts w:ascii="Times New Roman" w:hAnsi="Times New Roman" w:cs="Times New Roman"/>
                <w:iCs/>
                <w:sz w:val="22"/>
                <w:szCs w:val="22"/>
              </w:rPr>
              <w:t>kurio veikimo principas pagrįstas pilnai automatizuotu dujų išstūmimo metodu (</w:t>
            </w:r>
            <w:proofErr w:type="spellStart"/>
            <w:r w:rsidRPr="007032D4">
              <w:rPr>
                <w:rFonts w:ascii="Times New Roman" w:hAnsi="Times New Roman" w:cs="Times New Roman"/>
                <w:iCs/>
                <w:sz w:val="22"/>
                <w:szCs w:val="22"/>
              </w:rPr>
              <w:t>Gas</w:t>
            </w:r>
            <w:proofErr w:type="spellEnd"/>
            <w:r w:rsidRPr="007032D4">
              <w:rPr>
                <w:rFonts w:ascii="Times New Roman" w:hAnsi="Times New Roman" w:cs="Times New Roman"/>
                <w:iCs/>
                <w:sz w:val="22"/>
                <w:szCs w:val="22"/>
              </w:rPr>
              <w:t xml:space="preserve"> </w:t>
            </w:r>
            <w:proofErr w:type="spellStart"/>
            <w:r w:rsidRPr="007032D4">
              <w:rPr>
                <w:rFonts w:ascii="Times New Roman" w:hAnsi="Times New Roman" w:cs="Times New Roman"/>
                <w:iCs/>
                <w:sz w:val="22"/>
                <w:szCs w:val="22"/>
              </w:rPr>
              <w:t>Displacement</w:t>
            </w:r>
            <w:proofErr w:type="spellEnd"/>
            <w:r w:rsidRPr="007032D4">
              <w:rPr>
                <w:rFonts w:ascii="Times New Roman" w:hAnsi="Times New Roman" w:cs="Times New Roman"/>
                <w:iCs/>
                <w:sz w:val="22"/>
                <w:szCs w:val="22"/>
              </w:rPr>
              <w:t xml:space="preserve"> </w:t>
            </w:r>
            <w:proofErr w:type="spellStart"/>
            <w:r w:rsidRPr="007032D4">
              <w:rPr>
                <w:rFonts w:ascii="Times New Roman" w:hAnsi="Times New Roman" w:cs="Times New Roman"/>
                <w:iCs/>
                <w:sz w:val="22"/>
                <w:szCs w:val="22"/>
              </w:rPr>
              <w:t>Method</w:t>
            </w:r>
            <w:proofErr w:type="spellEnd"/>
            <w:r w:rsidRPr="007032D4">
              <w:rPr>
                <w:rFonts w:ascii="Times New Roman" w:hAnsi="Times New Roman" w:cs="Times New Roman"/>
                <w:iCs/>
                <w:sz w:val="22"/>
                <w:szCs w:val="22"/>
              </w:rPr>
              <w:t>), atitinkančiu SP 699, EP 2.9.23, ISO 12154, ASTM B923, ASTM D6093, ISO 8130-2, ISO 4590, ASTM D6226 standartus.</w:t>
            </w:r>
          </w:p>
        </w:tc>
        <w:tc>
          <w:tcPr>
            <w:tcW w:w="5528" w:type="dxa"/>
            <w:tcBorders>
              <w:top w:val="double" w:sz="4" w:space="0" w:color="auto"/>
              <w:left w:val="single" w:sz="4" w:space="0" w:color="auto"/>
              <w:bottom w:val="single" w:sz="4" w:space="0" w:color="auto"/>
              <w:right w:val="single" w:sz="4" w:space="0" w:color="auto"/>
            </w:tcBorders>
            <w:vAlign w:val="center"/>
          </w:tcPr>
          <w:p w14:paraId="0B759369" w14:textId="77777777" w:rsidR="00AC05E7" w:rsidRPr="00E066B4" w:rsidRDefault="00AC05E7" w:rsidP="00AC05E7">
            <w:pPr>
              <w:tabs>
                <w:tab w:val="left" w:pos="30"/>
              </w:tabs>
              <w:spacing w:after="0" w:line="240" w:lineRule="auto"/>
              <w:jc w:val="both"/>
              <w:rPr>
                <w:rFonts w:ascii="Times New Roman" w:hAnsi="Times New Roman" w:cs="Times New Roman"/>
                <w:sz w:val="20"/>
                <w:szCs w:val="20"/>
              </w:rPr>
            </w:pPr>
            <w:r w:rsidRPr="00E066B4">
              <w:rPr>
                <w:rFonts w:ascii="Times New Roman" w:hAnsi="Times New Roman" w:cs="Times New Roman"/>
                <w:sz w:val="20"/>
                <w:szCs w:val="20"/>
              </w:rPr>
              <w:t xml:space="preserve">Gamintojas </w:t>
            </w:r>
            <w:r w:rsidRPr="00E066B4">
              <w:rPr>
                <w:rFonts w:ascii="Times New Roman" w:hAnsi="Times New Roman" w:cs="Times New Roman"/>
                <w:i/>
                <w:sz w:val="20"/>
                <w:szCs w:val="20"/>
              </w:rPr>
              <w:t>(nurodyti)</w:t>
            </w:r>
            <w:r w:rsidRPr="00E066B4">
              <w:rPr>
                <w:rFonts w:ascii="Times New Roman" w:hAnsi="Times New Roman" w:cs="Times New Roman"/>
                <w:sz w:val="20"/>
                <w:szCs w:val="20"/>
              </w:rPr>
              <w:t>: .................</w:t>
            </w:r>
          </w:p>
          <w:p w14:paraId="38A4D93E" w14:textId="77777777" w:rsidR="00AC05E7" w:rsidRPr="00E066B4" w:rsidRDefault="00AC05E7" w:rsidP="00AC05E7">
            <w:pPr>
              <w:spacing w:after="0" w:line="240" w:lineRule="auto"/>
              <w:jc w:val="both"/>
              <w:rPr>
                <w:rFonts w:ascii="Times New Roman" w:hAnsi="Times New Roman" w:cs="Times New Roman"/>
                <w:sz w:val="20"/>
                <w:szCs w:val="20"/>
              </w:rPr>
            </w:pPr>
            <w:r w:rsidRPr="00E066B4">
              <w:rPr>
                <w:rFonts w:ascii="Times New Roman" w:hAnsi="Times New Roman" w:cs="Times New Roman"/>
                <w:sz w:val="20"/>
                <w:szCs w:val="20"/>
              </w:rPr>
              <w:t xml:space="preserve">Modelis </w:t>
            </w:r>
            <w:r w:rsidRPr="00E066B4">
              <w:rPr>
                <w:rFonts w:ascii="Times New Roman" w:hAnsi="Times New Roman" w:cs="Times New Roman"/>
                <w:i/>
                <w:sz w:val="20"/>
                <w:szCs w:val="20"/>
              </w:rPr>
              <w:t>(nurodyti, jeigu yra)</w:t>
            </w:r>
            <w:r w:rsidRPr="00E066B4">
              <w:rPr>
                <w:rFonts w:ascii="Times New Roman" w:hAnsi="Times New Roman" w:cs="Times New Roman"/>
                <w:sz w:val="20"/>
                <w:szCs w:val="20"/>
              </w:rPr>
              <w:t>: .........................</w:t>
            </w:r>
          </w:p>
          <w:p w14:paraId="272EFEE9" w14:textId="77777777" w:rsidR="00AC05E7" w:rsidRPr="00E066B4" w:rsidRDefault="00AC05E7" w:rsidP="00AC05E7">
            <w:pPr>
              <w:spacing w:after="0" w:line="240" w:lineRule="auto"/>
              <w:rPr>
                <w:rFonts w:ascii="Times New Roman" w:hAnsi="Times New Roman" w:cs="Times New Roman"/>
                <w:i/>
                <w:sz w:val="20"/>
                <w:szCs w:val="20"/>
              </w:rPr>
            </w:pPr>
            <w:r w:rsidRPr="00E066B4">
              <w:rPr>
                <w:rFonts w:ascii="Times New Roman" w:hAnsi="Times New Roman" w:cs="Times New Roman"/>
                <w:sz w:val="20"/>
                <w:szCs w:val="20"/>
              </w:rPr>
              <w:t xml:space="preserve">Kodas </w:t>
            </w:r>
            <w:r w:rsidRPr="00E066B4">
              <w:rPr>
                <w:rFonts w:ascii="Times New Roman" w:hAnsi="Times New Roman" w:cs="Times New Roman"/>
                <w:i/>
                <w:sz w:val="20"/>
                <w:szCs w:val="20"/>
              </w:rPr>
              <w:t>(nurodyti, jeigu yra)</w:t>
            </w:r>
            <w:r w:rsidRPr="00E066B4">
              <w:rPr>
                <w:rFonts w:ascii="Times New Roman" w:hAnsi="Times New Roman" w:cs="Times New Roman"/>
                <w:sz w:val="20"/>
                <w:szCs w:val="20"/>
              </w:rPr>
              <w:t>: .........................</w:t>
            </w:r>
          </w:p>
        </w:tc>
      </w:tr>
      <w:tr w:rsidR="00AC05E7" w:rsidRPr="00924EAF" w14:paraId="2ABE732E" w14:textId="77777777" w:rsidTr="006A0386">
        <w:tc>
          <w:tcPr>
            <w:tcW w:w="851" w:type="dxa"/>
            <w:tcBorders>
              <w:top w:val="single" w:sz="4" w:space="0" w:color="auto"/>
              <w:left w:val="single" w:sz="4" w:space="0" w:color="auto"/>
              <w:bottom w:val="single" w:sz="4" w:space="0" w:color="auto"/>
              <w:right w:val="single" w:sz="4" w:space="0" w:color="auto"/>
            </w:tcBorders>
          </w:tcPr>
          <w:p w14:paraId="058D9BCE"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w:t>
            </w:r>
          </w:p>
        </w:tc>
        <w:tc>
          <w:tcPr>
            <w:tcW w:w="4536" w:type="dxa"/>
            <w:tcBorders>
              <w:top w:val="single" w:sz="4" w:space="0" w:color="auto"/>
              <w:left w:val="single" w:sz="4" w:space="0" w:color="auto"/>
              <w:bottom w:val="single" w:sz="4" w:space="0" w:color="auto"/>
              <w:right w:val="single" w:sz="4" w:space="0" w:color="auto"/>
            </w:tcBorders>
          </w:tcPr>
          <w:p w14:paraId="249EF16C" w14:textId="2C5A6E26"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Matuojami rodikliai:</w:t>
            </w:r>
            <w:r w:rsidRPr="00AC05E7">
              <w:rPr>
                <w:rFonts w:ascii="Times New Roman" w:hAnsi="Times New Roman" w:cs="Times New Roman"/>
                <w:sz w:val="22"/>
                <w:szCs w:val="22"/>
              </w:rPr>
              <w:t xml:space="preserve"> t</w:t>
            </w:r>
            <w:r w:rsidRPr="00AC05E7">
              <w:rPr>
                <w:rFonts w:ascii="Times New Roman" w:hAnsi="Times New Roman" w:cs="Times New Roman"/>
                <w:iCs/>
                <w:sz w:val="22"/>
                <w:szCs w:val="22"/>
              </w:rPr>
              <w:t xml:space="preserve">ikrasis tankis, tūris, sausųjų medžiagų kiekis, atvirųjų ir uždarųjų porų kiekis. </w:t>
            </w:r>
          </w:p>
        </w:tc>
        <w:tc>
          <w:tcPr>
            <w:tcW w:w="5528" w:type="dxa"/>
            <w:tcBorders>
              <w:top w:val="single" w:sz="4" w:space="0" w:color="auto"/>
              <w:left w:val="single" w:sz="4" w:space="0" w:color="auto"/>
              <w:bottom w:val="single" w:sz="4" w:space="0" w:color="auto"/>
              <w:right w:val="single" w:sz="4" w:space="0" w:color="auto"/>
            </w:tcBorders>
          </w:tcPr>
          <w:p w14:paraId="00A08FEF" w14:textId="77777777" w:rsidR="00AC05E7" w:rsidRPr="00E066B4" w:rsidRDefault="00AC05E7" w:rsidP="00AC05E7">
            <w:pPr>
              <w:pStyle w:val="BodyTextIndent"/>
              <w:spacing w:after="0" w:line="240" w:lineRule="auto"/>
              <w:ind w:left="0"/>
              <w:rPr>
                <w:rFonts w:ascii="Times New Roman" w:hAnsi="Times New Roman" w:cs="Times New Roman"/>
                <w:color w:val="FF0000"/>
                <w:sz w:val="20"/>
                <w:szCs w:val="20"/>
              </w:rPr>
            </w:pPr>
          </w:p>
        </w:tc>
      </w:tr>
      <w:tr w:rsidR="00AC05E7" w:rsidRPr="00924EAF" w14:paraId="229C788D" w14:textId="77777777" w:rsidTr="006A0386">
        <w:tc>
          <w:tcPr>
            <w:tcW w:w="851" w:type="dxa"/>
            <w:tcBorders>
              <w:top w:val="single" w:sz="4" w:space="0" w:color="auto"/>
              <w:left w:val="single" w:sz="4" w:space="0" w:color="auto"/>
              <w:bottom w:val="single" w:sz="4" w:space="0" w:color="auto"/>
              <w:right w:val="single" w:sz="4" w:space="0" w:color="auto"/>
            </w:tcBorders>
          </w:tcPr>
          <w:p w14:paraId="67557DC2"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1.2.</w:t>
            </w:r>
          </w:p>
        </w:tc>
        <w:tc>
          <w:tcPr>
            <w:tcW w:w="4536" w:type="dxa"/>
            <w:tcBorders>
              <w:top w:val="single" w:sz="4" w:space="0" w:color="auto"/>
              <w:left w:val="single" w:sz="4" w:space="0" w:color="auto"/>
              <w:bottom w:val="single" w:sz="4" w:space="0" w:color="auto"/>
              <w:right w:val="single" w:sz="4" w:space="0" w:color="auto"/>
            </w:tcBorders>
          </w:tcPr>
          <w:p w14:paraId="55C65CD8" w14:textId="580B3C03"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Komplekte privalomi trys nominalūs kalibruoti nerūdijančio plieno markė 316L indai: 10±1 cm³, 35–50 cm³ ir 100–135 cm³tūrio.</w:t>
            </w:r>
          </w:p>
        </w:tc>
        <w:tc>
          <w:tcPr>
            <w:tcW w:w="5528" w:type="dxa"/>
            <w:tcBorders>
              <w:top w:val="single" w:sz="4" w:space="0" w:color="auto"/>
              <w:left w:val="single" w:sz="4" w:space="0" w:color="auto"/>
              <w:bottom w:val="single" w:sz="4" w:space="0" w:color="auto"/>
              <w:right w:val="single" w:sz="4" w:space="0" w:color="auto"/>
            </w:tcBorders>
          </w:tcPr>
          <w:p w14:paraId="35E4B910" w14:textId="77777777" w:rsidR="00AC05E7" w:rsidRPr="00E066B4" w:rsidRDefault="00AC05E7" w:rsidP="00AC05E7">
            <w:pPr>
              <w:pStyle w:val="BodyTextIndent"/>
              <w:spacing w:after="0" w:line="240" w:lineRule="auto"/>
              <w:ind w:left="0"/>
              <w:rPr>
                <w:rFonts w:ascii="Times New Roman" w:hAnsi="Times New Roman" w:cs="Times New Roman"/>
                <w:color w:val="FF0000"/>
                <w:sz w:val="20"/>
                <w:szCs w:val="20"/>
              </w:rPr>
            </w:pPr>
          </w:p>
        </w:tc>
      </w:tr>
      <w:tr w:rsidR="00AC05E7" w:rsidRPr="00924EAF" w14:paraId="3E0A7B3A" w14:textId="77777777" w:rsidTr="006A0386">
        <w:tc>
          <w:tcPr>
            <w:tcW w:w="851" w:type="dxa"/>
            <w:tcBorders>
              <w:top w:val="single" w:sz="4" w:space="0" w:color="auto"/>
              <w:left w:val="single" w:sz="4" w:space="0" w:color="auto"/>
              <w:bottom w:val="single" w:sz="4" w:space="0" w:color="auto"/>
              <w:right w:val="single" w:sz="4" w:space="0" w:color="auto"/>
            </w:tcBorders>
          </w:tcPr>
          <w:p w14:paraId="67C9759D"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1.3.</w:t>
            </w:r>
          </w:p>
        </w:tc>
        <w:tc>
          <w:tcPr>
            <w:tcW w:w="4536" w:type="dxa"/>
            <w:tcBorders>
              <w:top w:val="single" w:sz="4" w:space="0" w:color="auto"/>
              <w:left w:val="single" w:sz="4" w:space="0" w:color="auto"/>
              <w:bottom w:val="single" w:sz="4" w:space="0" w:color="auto"/>
              <w:right w:val="single" w:sz="4" w:space="0" w:color="auto"/>
            </w:tcBorders>
          </w:tcPr>
          <w:p w14:paraId="36B1F14F" w14:textId="1900AD69"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Integruota aktyvi termostatinė sistema visam dujų sistemos stabilumui užtikrinti. Diapazonas ne siauresnis kaip nuo 15</w:t>
            </w:r>
            <w:r w:rsidRPr="00AC05E7">
              <w:rPr>
                <w:rFonts w:ascii="Times New Roman" w:hAnsi="Times New Roman" w:cs="Times New Roman"/>
                <w:iCs/>
                <w:sz w:val="22"/>
                <w:szCs w:val="22"/>
                <w:vertAlign w:val="superscript"/>
              </w:rPr>
              <w:t>o</w:t>
            </w:r>
            <w:r w:rsidRPr="00AC05E7">
              <w:rPr>
                <w:rFonts w:ascii="Times New Roman" w:hAnsi="Times New Roman" w:cs="Times New Roman"/>
                <w:iCs/>
                <w:sz w:val="22"/>
                <w:szCs w:val="22"/>
              </w:rPr>
              <w:t>C iki 50 °C, stabilumas: ne blogiau kaip 0,05 °C.</w:t>
            </w:r>
          </w:p>
        </w:tc>
        <w:tc>
          <w:tcPr>
            <w:tcW w:w="5528" w:type="dxa"/>
            <w:tcBorders>
              <w:top w:val="single" w:sz="4" w:space="0" w:color="auto"/>
              <w:left w:val="single" w:sz="4" w:space="0" w:color="auto"/>
              <w:bottom w:val="single" w:sz="4" w:space="0" w:color="auto"/>
              <w:right w:val="single" w:sz="4" w:space="0" w:color="auto"/>
            </w:tcBorders>
          </w:tcPr>
          <w:p w14:paraId="63834567" w14:textId="77777777" w:rsidR="00AC05E7" w:rsidRPr="00E066B4" w:rsidRDefault="00AC05E7" w:rsidP="00AC05E7">
            <w:pPr>
              <w:pStyle w:val="BodyTextIndent"/>
              <w:spacing w:after="0" w:line="240" w:lineRule="auto"/>
              <w:ind w:left="0"/>
              <w:rPr>
                <w:rFonts w:ascii="Times New Roman" w:hAnsi="Times New Roman" w:cs="Times New Roman"/>
                <w:color w:val="FF0000"/>
                <w:sz w:val="20"/>
                <w:szCs w:val="20"/>
              </w:rPr>
            </w:pPr>
          </w:p>
        </w:tc>
      </w:tr>
      <w:tr w:rsidR="00AC05E7" w:rsidRPr="00924EAF" w14:paraId="6ECAB6F0" w14:textId="77777777" w:rsidTr="006A0386">
        <w:tc>
          <w:tcPr>
            <w:tcW w:w="851" w:type="dxa"/>
            <w:tcBorders>
              <w:top w:val="single" w:sz="4" w:space="0" w:color="auto"/>
              <w:left w:val="single" w:sz="4" w:space="0" w:color="auto"/>
              <w:bottom w:val="single" w:sz="4" w:space="0" w:color="auto"/>
              <w:right w:val="single" w:sz="4" w:space="0" w:color="auto"/>
            </w:tcBorders>
          </w:tcPr>
          <w:p w14:paraId="33262EBF"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1.4.</w:t>
            </w:r>
          </w:p>
        </w:tc>
        <w:tc>
          <w:tcPr>
            <w:tcW w:w="4536" w:type="dxa"/>
            <w:tcBorders>
              <w:top w:val="single" w:sz="4" w:space="0" w:color="auto"/>
              <w:left w:val="single" w:sz="4" w:space="0" w:color="auto"/>
              <w:bottom w:val="single" w:sz="4" w:space="0" w:color="auto"/>
              <w:right w:val="single" w:sz="4" w:space="0" w:color="auto"/>
            </w:tcBorders>
          </w:tcPr>
          <w:p w14:paraId="5ADC2496" w14:textId="6383F2CA"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 xml:space="preserve">Matavimo paklaida ≤0,02%, </w:t>
            </w:r>
            <w:proofErr w:type="spellStart"/>
            <w:r w:rsidRPr="00AC05E7">
              <w:rPr>
                <w:rFonts w:ascii="Times New Roman" w:hAnsi="Times New Roman" w:cs="Times New Roman"/>
                <w:iCs/>
                <w:sz w:val="22"/>
                <w:szCs w:val="22"/>
              </w:rPr>
              <w:t>atsikartojamumo</w:t>
            </w:r>
            <w:proofErr w:type="spellEnd"/>
            <w:r w:rsidRPr="00AC05E7">
              <w:rPr>
                <w:rFonts w:ascii="Times New Roman" w:hAnsi="Times New Roman" w:cs="Times New Roman"/>
                <w:iCs/>
                <w:sz w:val="22"/>
                <w:szCs w:val="22"/>
              </w:rPr>
              <w:t xml:space="preserve"> paklaida ≤0,03%.</w:t>
            </w:r>
          </w:p>
        </w:tc>
        <w:tc>
          <w:tcPr>
            <w:tcW w:w="5528" w:type="dxa"/>
            <w:tcBorders>
              <w:top w:val="single" w:sz="4" w:space="0" w:color="auto"/>
              <w:left w:val="single" w:sz="4" w:space="0" w:color="auto"/>
              <w:bottom w:val="single" w:sz="4" w:space="0" w:color="auto"/>
              <w:right w:val="single" w:sz="4" w:space="0" w:color="auto"/>
            </w:tcBorders>
          </w:tcPr>
          <w:p w14:paraId="4A74681B" w14:textId="77777777" w:rsidR="00AC05E7" w:rsidRPr="00E066B4" w:rsidRDefault="00AC05E7" w:rsidP="00AC05E7">
            <w:pPr>
              <w:pStyle w:val="BodyTextIndent"/>
              <w:spacing w:after="0" w:line="240" w:lineRule="auto"/>
              <w:ind w:left="0"/>
              <w:rPr>
                <w:rFonts w:ascii="Times New Roman" w:hAnsi="Times New Roman" w:cs="Times New Roman"/>
                <w:color w:val="FF0000"/>
                <w:sz w:val="20"/>
                <w:szCs w:val="20"/>
              </w:rPr>
            </w:pPr>
          </w:p>
        </w:tc>
      </w:tr>
      <w:tr w:rsidR="00AC05E7" w:rsidRPr="0040092C" w14:paraId="49E1E2A1" w14:textId="77777777" w:rsidTr="006A0386">
        <w:tc>
          <w:tcPr>
            <w:tcW w:w="851" w:type="dxa"/>
            <w:tcBorders>
              <w:top w:val="single" w:sz="4" w:space="0" w:color="auto"/>
              <w:left w:val="single" w:sz="4" w:space="0" w:color="auto"/>
              <w:bottom w:val="single" w:sz="4" w:space="0" w:color="auto"/>
              <w:right w:val="single" w:sz="4" w:space="0" w:color="auto"/>
            </w:tcBorders>
          </w:tcPr>
          <w:p w14:paraId="71D8FAF0"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1.5.</w:t>
            </w:r>
          </w:p>
        </w:tc>
        <w:tc>
          <w:tcPr>
            <w:tcW w:w="4536" w:type="dxa"/>
            <w:tcBorders>
              <w:top w:val="single" w:sz="4" w:space="0" w:color="auto"/>
              <w:left w:val="single" w:sz="4" w:space="0" w:color="auto"/>
              <w:bottom w:val="single" w:sz="4" w:space="0" w:color="auto"/>
              <w:right w:val="single" w:sz="4" w:space="0" w:color="auto"/>
            </w:tcBorders>
          </w:tcPr>
          <w:p w14:paraId="2C1FBCCE" w14:textId="7F8D6879"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Testavimo trukmė</w:t>
            </w:r>
            <w:r w:rsidRPr="00AC05E7">
              <w:rPr>
                <w:rFonts w:ascii="Times New Roman" w:hAnsi="Times New Roman" w:cs="Times New Roman"/>
                <w:sz w:val="22"/>
                <w:szCs w:val="22"/>
              </w:rPr>
              <w:t xml:space="preserve"> </w:t>
            </w:r>
            <w:r w:rsidRPr="00AC05E7">
              <w:rPr>
                <w:rFonts w:ascii="Times New Roman" w:hAnsi="Times New Roman" w:cs="Times New Roman"/>
                <w:iCs/>
                <w:sz w:val="22"/>
                <w:szCs w:val="22"/>
              </w:rPr>
              <w:t>ne daugiau nei 2 minutės (vienam ciklui).</w:t>
            </w:r>
          </w:p>
        </w:tc>
        <w:tc>
          <w:tcPr>
            <w:tcW w:w="5528" w:type="dxa"/>
            <w:tcBorders>
              <w:top w:val="single" w:sz="4" w:space="0" w:color="auto"/>
              <w:left w:val="single" w:sz="4" w:space="0" w:color="auto"/>
              <w:bottom w:val="single" w:sz="4" w:space="0" w:color="auto"/>
              <w:right w:val="single" w:sz="4" w:space="0" w:color="auto"/>
            </w:tcBorders>
          </w:tcPr>
          <w:p w14:paraId="589AE8CD" w14:textId="77777777" w:rsidR="00AC05E7" w:rsidRPr="00E066B4" w:rsidRDefault="00AC05E7" w:rsidP="00AC05E7">
            <w:pPr>
              <w:pStyle w:val="BodyTextIndent"/>
              <w:spacing w:after="0" w:line="240" w:lineRule="auto"/>
              <w:rPr>
                <w:rFonts w:ascii="Times New Roman" w:hAnsi="Times New Roman" w:cs="Times New Roman"/>
                <w:sz w:val="20"/>
                <w:szCs w:val="20"/>
              </w:rPr>
            </w:pPr>
          </w:p>
        </w:tc>
      </w:tr>
      <w:tr w:rsidR="00AC05E7" w:rsidRPr="0040092C" w14:paraId="224B1BF9" w14:textId="77777777" w:rsidTr="006A0386">
        <w:tc>
          <w:tcPr>
            <w:tcW w:w="851" w:type="dxa"/>
            <w:tcBorders>
              <w:top w:val="single" w:sz="4" w:space="0" w:color="auto"/>
              <w:left w:val="single" w:sz="4" w:space="0" w:color="auto"/>
              <w:bottom w:val="single" w:sz="4" w:space="0" w:color="auto"/>
              <w:right w:val="single" w:sz="4" w:space="0" w:color="auto"/>
            </w:tcBorders>
          </w:tcPr>
          <w:p w14:paraId="79C01260"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1.6.</w:t>
            </w:r>
          </w:p>
        </w:tc>
        <w:tc>
          <w:tcPr>
            <w:tcW w:w="4536" w:type="dxa"/>
            <w:tcBorders>
              <w:top w:val="single" w:sz="4" w:space="0" w:color="auto"/>
              <w:left w:val="single" w:sz="4" w:space="0" w:color="auto"/>
              <w:bottom w:val="single" w:sz="4" w:space="0" w:color="auto"/>
              <w:right w:val="single" w:sz="4" w:space="0" w:color="auto"/>
            </w:tcBorders>
          </w:tcPr>
          <w:p w14:paraId="588DEF8C" w14:textId="36A4CB02"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Tankio matavimo paklaida ≤ 0,0001 g/cm³.</w:t>
            </w:r>
          </w:p>
        </w:tc>
        <w:tc>
          <w:tcPr>
            <w:tcW w:w="5528" w:type="dxa"/>
            <w:tcBorders>
              <w:top w:val="single" w:sz="4" w:space="0" w:color="auto"/>
              <w:left w:val="single" w:sz="4" w:space="0" w:color="auto"/>
              <w:bottom w:val="single" w:sz="4" w:space="0" w:color="auto"/>
              <w:right w:val="single" w:sz="4" w:space="0" w:color="auto"/>
            </w:tcBorders>
          </w:tcPr>
          <w:p w14:paraId="582BC5AB"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1B603460" w14:textId="77777777" w:rsidTr="006A0386">
        <w:tc>
          <w:tcPr>
            <w:tcW w:w="851" w:type="dxa"/>
            <w:tcBorders>
              <w:top w:val="single" w:sz="4" w:space="0" w:color="auto"/>
              <w:left w:val="single" w:sz="4" w:space="0" w:color="auto"/>
              <w:bottom w:val="single" w:sz="4" w:space="0" w:color="auto"/>
              <w:right w:val="single" w:sz="4" w:space="0" w:color="auto"/>
            </w:tcBorders>
          </w:tcPr>
          <w:p w14:paraId="367CD3AF"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1.7.</w:t>
            </w:r>
          </w:p>
        </w:tc>
        <w:tc>
          <w:tcPr>
            <w:tcW w:w="4536" w:type="dxa"/>
            <w:tcBorders>
              <w:top w:val="single" w:sz="4" w:space="0" w:color="auto"/>
              <w:left w:val="single" w:sz="4" w:space="0" w:color="auto"/>
              <w:bottom w:val="single" w:sz="4" w:space="0" w:color="auto"/>
              <w:right w:val="single" w:sz="4" w:space="0" w:color="auto"/>
            </w:tcBorders>
          </w:tcPr>
          <w:p w14:paraId="6DD1AB33" w14:textId="6582A35E" w:rsidR="00AC05E7" w:rsidRPr="00E066B4" w:rsidRDefault="00AC05E7" w:rsidP="00AC05E7">
            <w:pPr>
              <w:spacing w:after="0" w:line="240" w:lineRule="auto"/>
              <w:jc w:val="both"/>
              <w:rPr>
                <w:rFonts w:ascii="Times New Roman" w:hAnsi="Times New Roman" w:cs="Times New Roman"/>
                <w:iCs/>
                <w:sz w:val="20"/>
                <w:szCs w:val="20"/>
              </w:rPr>
            </w:pPr>
            <w:r w:rsidRPr="007032D4">
              <w:rPr>
                <w:rFonts w:ascii="Times New Roman" w:hAnsi="Times New Roman" w:cs="Times New Roman"/>
                <w:iCs/>
                <w:sz w:val="22"/>
                <w:szCs w:val="22"/>
              </w:rPr>
              <w:t xml:space="preserve">Slėgio matavimo paklaida ≤0,00001 </w:t>
            </w:r>
            <w:proofErr w:type="spellStart"/>
            <w:r w:rsidRPr="007032D4">
              <w:rPr>
                <w:rFonts w:ascii="Times New Roman" w:hAnsi="Times New Roman" w:cs="Times New Roman"/>
                <w:iCs/>
                <w:sz w:val="22"/>
                <w:szCs w:val="22"/>
              </w:rPr>
              <w:t>psig</w:t>
            </w:r>
            <w:proofErr w:type="spellEnd"/>
            <w:r w:rsidRPr="007032D4">
              <w:rPr>
                <w:rFonts w:ascii="Times New Roman" w:hAnsi="Times New Roman" w:cs="Times New Roman"/>
                <w:iCs/>
                <w:sz w:val="22"/>
                <w:szCs w:val="22"/>
              </w:rPr>
              <w:t>; ir  ≤0,1 %.</w:t>
            </w:r>
          </w:p>
        </w:tc>
        <w:tc>
          <w:tcPr>
            <w:tcW w:w="5528" w:type="dxa"/>
            <w:tcBorders>
              <w:top w:val="single" w:sz="4" w:space="0" w:color="auto"/>
              <w:left w:val="single" w:sz="4" w:space="0" w:color="auto"/>
              <w:bottom w:val="single" w:sz="4" w:space="0" w:color="auto"/>
              <w:right w:val="single" w:sz="4" w:space="0" w:color="auto"/>
            </w:tcBorders>
          </w:tcPr>
          <w:p w14:paraId="1FA1C06F"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0B02D49D" w14:textId="77777777" w:rsidTr="006A0386">
        <w:tc>
          <w:tcPr>
            <w:tcW w:w="851" w:type="dxa"/>
            <w:tcBorders>
              <w:top w:val="single" w:sz="4" w:space="0" w:color="auto"/>
              <w:left w:val="single" w:sz="4" w:space="0" w:color="auto"/>
              <w:bottom w:val="single" w:sz="4" w:space="0" w:color="auto"/>
              <w:right w:val="single" w:sz="4" w:space="0" w:color="auto"/>
            </w:tcBorders>
          </w:tcPr>
          <w:p w14:paraId="54C5F661"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1.8.</w:t>
            </w:r>
          </w:p>
        </w:tc>
        <w:tc>
          <w:tcPr>
            <w:tcW w:w="4536" w:type="dxa"/>
            <w:tcBorders>
              <w:top w:val="single" w:sz="4" w:space="0" w:color="auto"/>
              <w:left w:val="single" w:sz="4" w:space="0" w:color="auto"/>
              <w:bottom w:val="single" w:sz="4" w:space="0" w:color="auto"/>
              <w:right w:val="single" w:sz="4" w:space="0" w:color="auto"/>
            </w:tcBorders>
          </w:tcPr>
          <w:p w14:paraId="4989C739" w14:textId="39A5E3D2" w:rsidR="00AC05E7" w:rsidRPr="00E066B4" w:rsidRDefault="00AC05E7" w:rsidP="00AC05E7">
            <w:pPr>
              <w:spacing w:after="0" w:line="240" w:lineRule="auto"/>
              <w:jc w:val="both"/>
              <w:rPr>
                <w:rFonts w:ascii="Times New Roman" w:hAnsi="Times New Roman" w:cs="Times New Roman"/>
                <w:iCs/>
                <w:sz w:val="20"/>
                <w:szCs w:val="20"/>
              </w:rPr>
            </w:pPr>
            <w:r w:rsidRPr="007032D4">
              <w:rPr>
                <w:rFonts w:ascii="Times New Roman" w:hAnsi="Times New Roman" w:cs="Times New Roman"/>
                <w:iCs/>
                <w:sz w:val="22"/>
                <w:szCs w:val="22"/>
              </w:rPr>
              <w:t>Naudojamos dujos: azotas. Darbinis slėgis: 0-22 </w:t>
            </w:r>
            <w:proofErr w:type="spellStart"/>
            <w:r w:rsidRPr="007032D4">
              <w:rPr>
                <w:rFonts w:ascii="Times New Roman" w:hAnsi="Times New Roman" w:cs="Times New Roman"/>
                <w:iCs/>
                <w:sz w:val="22"/>
                <w:szCs w:val="22"/>
              </w:rPr>
              <w:t>psig</w:t>
            </w:r>
            <w:proofErr w:type="spellEnd"/>
            <w:r w:rsidRPr="007032D4">
              <w:rPr>
                <w:rFonts w:ascii="Times New Roman" w:hAnsi="Times New Roman" w:cs="Times New Roman"/>
                <w:iCs/>
                <w:sz w:val="22"/>
                <w:szCs w:val="22"/>
              </w:rPr>
              <w:t xml:space="preserve"> (0-152 </w:t>
            </w:r>
            <w:proofErr w:type="spellStart"/>
            <w:r w:rsidRPr="007032D4">
              <w:rPr>
                <w:rFonts w:ascii="Times New Roman" w:hAnsi="Times New Roman" w:cs="Times New Roman"/>
                <w:iCs/>
                <w:sz w:val="22"/>
                <w:szCs w:val="22"/>
              </w:rPr>
              <w:t>kPag</w:t>
            </w:r>
            <w:proofErr w:type="spellEnd"/>
            <w:r w:rsidRPr="007032D4">
              <w:rPr>
                <w:rFonts w:ascii="Times New Roman" w:hAnsi="Times New Roman" w:cs="Times New Roman"/>
                <w:iCs/>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45ACA355"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7330AFDD" w14:textId="77777777" w:rsidTr="006A0386">
        <w:tc>
          <w:tcPr>
            <w:tcW w:w="851" w:type="dxa"/>
            <w:tcBorders>
              <w:top w:val="single" w:sz="4" w:space="0" w:color="auto"/>
              <w:left w:val="single" w:sz="4" w:space="0" w:color="auto"/>
              <w:bottom w:val="single" w:sz="4" w:space="0" w:color="auto"/>
              <w:right w:val="single" w:sz="4" w:space="0" w:color="auto"/>
            </w:tcBorders>
          </w:tcPr>
          <w:p w14:paraId="06A3519F"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lastRenderedPageBreak/>
              <w:t>1.9</w:t>
            </w:r>
          </w:p>
        </w:tc>
        <w:tc>
          <w:tcPr>
            <w:tcW w:w="4536" w:type="dxa"/>
            <w:tcBorders>
              <w:top w:val="single" w:sz="4" w:space="0" w:color="auto"/>
              <w:left w:val="single" w:sz="4" w:space="0" w:color="auto"/>
              <w:bottom w:val="single" w:sz="4" w:space="0" w:color="auto"/>
              <w:right w:val="single" w:sz="4" w:space="0" w:color="auto"/>
            </w:tcBorders>
          </w:tcPr>
          <w:p w14:paraId="427EF849" w14:textId="250021C0"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Išorinis cirkuliacinis termostatas; diapazonas ne siauresnis kaip nuo 15°C iki 50°C.</w:t>
            </w:r>
          </w:p>
        </w:tc>
        <w:tc>
          <w:tcPr>
            <w:tcW w:w="5528" w:type="dxa"/>
            <w:tcBorders>
              <w:top w:val="single" w:sz="4" w:space="0" w:color="auto"/>
              <w:left w:val="single" w:sz="4" w:space="0" w:color="auto"/>
              <w:bottom w:val="single" w:sz="4" w:space="0" w:color="auto"/>
              <w:right w:val="single" w:sz="4" w:space="0" w:color="auto"/>
            </w:tcBorders>
          </w:tcPr>
          <w:p w14:paraId="1C07D2DA"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2348CE54" w14:textId="77777777" w:rsidTr="006A0386">
        <w:tc>
          <w:tcPr>
            <w:tcW w:w="851" w:type="dxa"/>
            <w:tcBorders>
              <w:top w:val="single" w:sz="4" w:space="0" w:color="auto"/>
              <w:left w:val="single" w:sz="4" w:space="0" w:color="auto"/>
              <w:bottom w:val="single" w:sz="4" w:space="0" w:color="auto"/>
              <w:right w:val="single" w:sz="4" w:space="0" w:color="auto"/>
            </w:tcBorders>
          </w:tcPr>
          <w:p w14:paraId="2DD793BE"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1.10</w:t>
            </w:r>
          </w:p>
        </w:tc>
        <w:tc>
          <w:tcPr>
            <w:tcW w:w="4536" w:type="dxa"/>
            <w:tcBorders>
              <w:top w:val="single" w:sz="4" w:space="0" w:color="auto"/>
              <w:left w:val="single" w:sz="4" w:space="0" w:color="auto"/>
              <w:bottom w:val="single" w:sz="4" w:space="0" w:color="auto"/>
              <w:right w:val="single" w:sz="4" w:space="0" w:color="auto"/>
            </w:tcBorders>
          </w:tcPr>
          <w:p w14:paraId="424BAD93" w14:textId="6A5629E8"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Būtina dujų pašildymo kamera (</w:t>
            </w:r>
            <w:proofErr w:type="spellStart"/>
            <w:r w:rsidRPr="00AC05E7">
              <w:rPr>
                <w:rFonts w:ascii="Times New Roman" w:hAnsi="Times New Roman" w:cs="Times New Roman"/>
                <w:iCs/>
                <w:sz w:val="22"/>
                <w:szCs w:val="22"/>
              </w:rPr>
              <w:t>Pre-heating</w:t>
            </w:r>
            <w:proofErr w:type="spellEnd"/>
            <w:r w:rsidRPr="00AC05E7">
              <w:rPr>
                <w:rFonts w:ascii="Times New Roman" w:hAnsi="Times New Roman" w:cs="Times New Roman"/>
                <w:iCs/>
                <w:sz w:val="22"/>
                <w:szCs w:val="22"/>
              </w:rPr>
              <w:t xml:space="preserve"> </w:t>
            </w:r>
            <w:proofErr w:type="spellStart"/>
            <w:r w:rsidRPr="00AC05E7">
              <w:rPr>
                <w:rFonts w:ascii="Times New Roman" w:hAnsi="Times New Roman" w:cs="Times New Roman"/>
                <w:iCs/>
                <w:sz w:val="22"/>
                <w:szCs w:val="22"/>
              </w:rPr>
              <w:t>chamber</w:t>
            </w:r>
            <w:proofErr w:type="spellEnd"/>
            <w:r w:rsidRPr="00AC05E7">
              <w:rPr>
                <w:rFonts w:ascii="Times New Roman" w:hAnsi="Times New Roman" w:cs="Times New Roman"/>
                <w:iCs/>
                <w:sz w:val="22"/>
                <w:szCs w:val="22"/>
              </w:rPr>
              <w:t>) sistemos terminiam stabilumui užtikrinti.</w:t>
            </w:r>
          </w:p>
        </w:tc>
        <w:tc>
          <w:tcPr>
            <w:tcW w:w="5528" w:type="dxa"/>
            <w:tcBorders>
              <w:top w:val="single" w:sz="4" w:space="0" w:color="auto"/>
              <w:left w:val="single" w:sz="4" w:space="0" w:color="auto"/>
              <w:bottom w:val="single" w:sz="4" w:space="0" w:color="auto"/>
              <w:right w:val="single" w:sz="4" w:space="0" w:color="auto"/>
            </w:tcBorders>
          </w:tcPr>
          <w:p w14:paraId="6C4EBA2A"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020DF5B4" w14:textId="77777777" w:rsidTr="006A0386">
        <w:tc>
          <w:tcPr>
            <w:tcW w:w="851" w:type="dxa"/>
            <w:tcBorders>
              <w:top w:val="single" w:sz="4" w:space="0" w:color="auto"/>
              <w:left w:val="single" w:sz="4" w:space="0" w:color="auto"/>
              <w:bottom w:val="single" w:sz="4" w:space="0" w:color="auto"/>
              <w:right w:val="single" w:sz="4" w:space="0" w:color="auto"/>
            </w:tcBorders>
          </w:tcPr>
          <w:p w14:paraId="3B2023BD"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1.11</w:t>
            </w:r>
          </w:p>
        </w:tc>
        <w:tc>
          <w:tcPr>
            <w:tcW w:w="4536" w:type="dxa"/>
            <w:tcBorders>
              <w:top w:val="single" w:sz="4" w:space="0" w:color="auto"/>
              <w:left w:val="single" w:sz="4" w:space="0" w:color="auto"/>
              <w:bottom w:val="single" w:sz="4" w:space="0" w:color="auto"/>
              <w:right w:val="single" w:sz="4" w:space="0" w:color="auto"/>
            </w:tcBorders>
          </w:tcPr>
          <w:p w14:paraId="5B07DE7A" w14:textId="4046B0B5"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Prietaisas (piknometras) privalo turėti integruotą vakuuminio siurblio valdymo sąsają</w:t>
            </w:r>
            <w:r w:rsidRPr="00AC05E7">
              <w:t xml:space="preserve"> </w:t>
            </w:r>
            <w:r w:rsidRPr="00AC05E7">
              <w:rPr>
                <w:rFonts w:ascii="Times New Roman" w:hAnsi="Times New Roman" w:cs="Times New Roman"/>
                <w:iCs/>
                <w:sz w:val="22"/>
                <w:szCs w:val="22"/>
              </w:rPr>
              <w:t>arba integruotą vidinį vakuuminį siurblį, užtikrinančius automatinį dujų pašalinimą iš mėginio ir greitesnį pusiausvyros (</w:t>
            </w:r>
            <w:proofErr w:type="spellStart"/>
            <w:r w:rsidRPr="00AC05E7">
              <w:rPr>
                <w:rFonts w:ascii="Times New Roman" w:hAnsi="Times New Roman" w:cs="Times New Roman"/>
                <w:iCs/>
                <w:sz w:val="22"/>
                <w:szCs w:val="22"/>
              </w:rPr>
              <w:t>equilibration</w:t>
            </w:r>
            <w:proofErr w:type="spellEnd"/>
            <w:r w:rsidRPr="00AC05E7">
              <w:rPr>
                <w:rFonts w:ascii="Times New Roman" w:hAnsi="Times New Roman" w:cs="Times New Roman"/>
                <w:iCs/>
                <w:sz w:val="22"/>
                <w:szCs w:val="22"/>
              </w:rPr>
              <w:t>) pasiekimą.</w:t>
            </w:r>
          </w:p>
        </w:tc>
        <w:tc>
          <w:tcPr>
            <w:tcW w:w="5528" w:type="dxa"/>
            <w:tcBorders>
              <w:top w:val="single" w:sz="4" w:space="0" w:color="auto"/>
              <w:left w:val="single" w:sz="4" w:space="0" w:color="auto"/>
              <w:bottom w:val="single" w:sz="4" w:space="0" w:color="auto"/>
              <w:right w:val="single" w:sz="4" w:space="0" w:color="auto"/>
            </w:tcBorders>
          </w:tcPr>
          <w:p w14:paraId="57EEDFD6"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76F74D90" w14:textId="77777777" w:rsidTr="006A0386">
        <w:tc>
          <w:tcPr>
            <w:tcW w:w="851" w:type="dxa"/>
            <w:tcBorders>
              <w:top w:val="single" w:sz="4" w:space="0" w:color="auto"/>
              <w:left w:val="single" w:sz="4" w:space="0" w:color="auto"/>
              <w:bottom w:val="single" w:sz="4" w:space="0" w:color="auto"/>
              <w:right w:val="single" w:sz="4" w:space="0" w:color="auto"/>
            </w:tcBorders>
          </w:tcPr>
          <w:p w14:paraId="6C97AF83"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1.12.</w:t>
            </w:r>
          </w:p>
        </w:tc>
        <w:tc>
          <w:tcPr>
            <w:tcW w:w="4536" w:type="dxa"/>
            <w:tcBorders>
              <w:top w:val="single" w:sz="4" w:space="0" w:color="auto"/>
              <w:left w:val="single" w:sz="4" w:space="0" w:color="auto"/>
              <w:bottom w:val="single" w:sz="4" w:space="0" w:color="auto"/>
              <w:right w:val="single" w:sz="4" w:space="0" w:color="auto"/>
            </w:tcBorders>
          </w:tcPr>
          <w:p w14:paraId="12352C7B" w14:textId="5D65D108"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Automatinė nuotėkio aptikimo sistema (</w:t>
            </w:r>
            <w:proofErr w:type="spellStart"/>
            <w:r w:rsidRPr="00AC05E7">
              <w:rPr>
                <w:rFonts w:ascii="Times New Roman" w:hAnsi="Times New Roman" w:cs="Times New Roman"/>
                <w:iCs/>
                <w:sz w:val="22"/>
                <w:szCs w:val="22"/>
              </w:rPr>
              <w:t>Automatic</w:t>
            </w:r>
            <w:proofErr w:type="spellEnd"/>
            <w:r w:rsidRPr="00AC05E7">
              <w:rPr>
                <w:rFonts w:ascii="Times New Roman" w:hAnsi="Times New Roman" w:cs="Times New Roman"/>
                <w:iCs/>
                <w:sz w:val="22"/>
                <w:szCs w:val="22"/>
              </w:rPr>
              <w:t xml:space="preserve"> </w:t>
            </w:r>
            <w:proofErr w:type="spellStart"/>
            <w:r w:rsidRPr="00AC05E7">
              <w:rPr>
                <w:rFonts w:ascii="Times New Roman" w:hAnsi="Times New Roman" w:cs="Times New Roman"/>
                <w:iCs/>
                <w:sz w:val="22"/>
                <w:szCs w:val="22"/>
              </w:rPr>
              <w:t>Leak</w:t>
            </w:r>
            <w:proofErr w:type="spellEnd"/>
            <w:r w:rsidRPr="00AC05E7">
              <w:rPr>
                <w:rFonts w:ascii="Times New Roman" w:hAnsi="Times New Roman" w:cs="Times New Roman"/>
                <w:iCs/>
                <w:sz w:val="22"/>
                <w:szCs w:val="22"/>
              </w:rPr>
              <w:t xml:space="preserve"> </w:t>
            </w:r>
            <w:proofErr w:type="spellStart"/>
            <w:r w:rsidRPr="00AC05E7">
              <w:rPr>
                <w:rFonts w:ascii="Times New Roman" w:hAnsi="Times New Roman" w:cs="Times New Roman"/>
                <w:iCs/>
                <w:sz w:val="22"/>
                <w:szCs w:val="22"/>
              </w:rPr>
              <w:t>Detection</w:t>
            </w:r>
            <w:proofErr w:type="spellEnd"/>
            <w:r w:rsidRPr="00AC05E7">
              <w:rPr>
                <w:rFonts w:ascii="Times New Roman" w:hAnsi="Times New Roman" w:cs="Times New Roman"/>
                <w:iCs/>
                <w:sz w:val="22"/>
                <w:szCs w:val="22"/>
              </w:rPr>
              <w:t>) ir realaus laiko slėgio/temperatūros stebėjimas turi būti.</w:t>
            </w:r>
          </w:p>
        </w:tc>
        <w:tc>
          <w:tcPr>
            <w:tcW w:w="5528" w:type="dxa"/>
            <w:tcBorders>
              <w:top w:val="single" w:sz="4" w:space="0" w:color="auto"/>
              <w:left w:val="single" w:sz="4" w:space="0" w:color="auto"/>
              <w:bottom w:val="single" w:sz="4" w:space="0" w:color="auto"/>
              <w:right w:val="single" w:sz="4" w:space="0" w:color="auto"/>
            </w:tcBorders>
          </w:tcPr>
          <w:p w14:paraId="1CF826DA"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388FAC5F" w14:textId="77777777" w:rsidTr="006A0386">
        <w:tc>
          <w:tcPr>
            <w:tcW w:w="851" w:type="dxa"/>
            <w:tcBorders>
              <w:top w:val="single" w:sz="4" w:space="0" w:color="auto"/>
              <w:left w:val="single" w:sz="4" w:space="0" w:color="auto"/>
              <w:bottom w:val="single" w:sz="4" w:space="0" w:color="auto"/>
              <w:right w:val="single" w:sz="4" w:space="0" w:color="auto"/>
            </w:tcBorders>
          </w:tcPr>
          <w:p w14:paraId="08677B63"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1.13</w:t>
            </w:r>
          </w:p>
        </w:tc>
        <w:tc>
          <w:tcPr>
            <w:tcW w:w="4536" w:type="dxa"/>
            <w:tcBorders>
              <w:top w:val="single" w:sz="4" w:space="0" w:color="auto"/>
              <w:left w:val="single" w:sz="4" w:space="0" w:color="auto"/>
              <w:bottom w:val="single" w:sz="4" w:space="0" w:color="auto"/>
              <w:right w:val="single" w:sz="4" w:space="0" w:color="auto"/>
            </w:tcBorders>
          </w:tcPr>
          <w:p w14:paraId="73A8ED4C" w14:textId="77777777" w:rsidR="00AC05E7" w:rsidRPr="00AC05E7" w:rsidRDefault="00AC05E7" w:rsidP="00AC05E7">
            <w:pPr>
              <w:spacing w:after="0" w:line="240" w:lineRule="auto"/>
              <w:jc w:val="both"/>
              <w:rPr>
                <w:rFonts w:ascii="Times New Roman" w:hAnsi="Times New Roman" w:cs="Times New Roman"/>
                <w:iCs/>
                <w:sz w:val="22"/>
                <w:szCs w:val="22"/>
              </w:rPr>
            </w:pPr>
            <w:r w:rsidRPr="00AC05E7">
              <w:rPr>
                <w:rFonts w:ascii="Times New Roman" w:hAnsi="Times New Roman" w:cs="Times New Roman"/>
                <w:iCs/>
                <w:sz w:val="22"/>
                <w:szCs w:val="22"/>
              </w:rPr>
              <w:t>Privalomi programinės įrangos reikalavimai:</w:t>
            </w:r>
          </w:p>
          <w:p w14:paraId="4D8BE3D8" w14:textId="32A47CF6"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Standartinių darbo procedūrų (SOP šablonai) suderinamumas su Windows 11 ar analogiška programa. Grafinis slėgio pokyčių, sistemos pusiausvyros (</w:t>
            </w:r>
            <w:proofErr w:type="spellStart"/>
            <w:r w:rsidRPr="00AC05E7">
              <w:rPr>
                <w:rFonts w:ascii="Times New Roman" w:hAnsi="Times New Roman" w:cs="Times New Roman"/>
                <w:iCs/>
                <w:sz w:val="22"/>
                <w:szCs w:val="22"/>
              </w:rPr>
              <w:t>equilibrium</w:t>
            </w:r>
            <w:proofErr w:type="spellEnd"/>
            <w:r w:rsidRPr="00AC05E7">
              <w:rPr>
                <w:rFonts w:ascii="Times New Roman" w:hAnsi="Times New Roman" w:cs="Times New Roman"/>
                <w:iCs/>
                <w:sz w:val="22"/>
                <w:szCs w:val="22"/>
              </w:rPr>
              <w:t>) ir bandymo eigos stebėjimas realiu laiku. Automatinis prietaiso kalibravimas ir nuotėkio aptikimo funkcija (</w:t>
            </w:r>
            <w:proofErr w:type="spellStart"/>
            <w:r w:rsidRPr="00AC05E7">
              <w:rPr>
                <w:rFonts w:ascii="Times New Roman" w:hAnsi="Times New Roman" w:cs="Times New Roman"/>
                <w:iCs/>
                <w:sz w:val="22"/>
                <w:szCs w:val="22"/>
              </w:rPr>
              <w:t>leak</w:t>
            </w:r>
            <w:proofErr w:type="spellEnd"/>
            <w:r w:rsidRPr="00AC05E7">
              <w:rPr>
                <w:rFonts w:ascii="Times New Roman" w:hAnsi="Times New Roman" w:cs="Times New Roman"/>
                <w:iCs/>
                <w:sz w:val="22"/>
                <w:szCs w:val="22"/>
              </w:rPr>
              <w:t xml:space="preserve"> </w:t>
            </w:r>
            <w:proofErr w:type="spellStart"/>
            <w:r w:rsidRPr="00AC05E7">
              <w:rPr>
                <w:rFonts w:ascii="Times New Roman" w:hAnsi="Times New Roman" w:cs="Times New Roman"/>
                <w:iCs/>
                <w:sz w:val="22"/>
                <w:szCs w:val="22"/>
              </w:rPr>
              <w:t>detection</w:t>
            </w:r>
            <w:proofErr w:type="spellEnd"/>
            <w:r w:rsidRPr="00AC05E7">
              <w:rPr>
                <w:rFonts w:ascii="Times New Roman" w:hAnsi="Times New Roman" w:cs="Times New Roman"/>
                <w:iCs/>
                <w:sz w:val="22"/>
                <w:szCs w:val="22"/>
              </w:rPr>
              <w:t>) prieš kiekvieną matavimą. Tiesioginis ryšys su „</w:t>
            </w:r>
            <w:proofErr w:type="spellStart"/>
            <w:r w:rsidRPr="00AC05E7">
              <w:rPr>
                <w:rFonts w:ascii="Times New Roman" w:hAnsi="Times New Roman" w:cs="Times New Roman"/>
                <w:iCs/>
                <w:sz w:val="22"/>
                <w:szCs w:val="22"/>
              </w:rPr>
              <w:t>Mettler</w:t>
            </w:r>
            <w:proofErr w:type="spellEnd"/>
            <w:r w:rsidRPr="00AC05E7">
              <w:rPr>
                <w:rFonts w:ascii="Times New Roman" w:hAnsi="Times New Roman" w:cs="Times New Roman"/>
                <w:iCs/>
                <w:sz w:val="22"/>
                <w:szCs w:val="22"/>
              </w:rPr>
              <w:t xml:space="preserve"> Toledo“ arba „JJ“ serijos tiksliosiomis svarstyklėmis automatiniam masės nuskaitymui,</w:t>
            </w:r>
            <w:r w:rsidRPr="00AC05E7">
              <w:t xml:space="preserve"> </w:t>
            </w:r>
            <w:r w:rsidRPr="00AC05E7">
              <w:rPr>
                <w:rFonts w:ascii="Times New Roman" w:hAnsi="Times New Roman" w:cs="Times New Roman"/>
                <w:iCs/>
                <w:sz w:val="22"/>
                <w:szCs w:val="22"/>
              </w:rPr>
              <w:t xml:space="preserve">jeigu nėra integruotų vidinių svarstyklių. Galimybė palyginti skirtingų bandymų duomenis (Data </w:t>
            </w:r>
            <w:proofErr w:type="spellStart"/>
            <w:r w:rsidRPr="00AC05E7">
              <w:rPr>
                <w:rFonts w:ascii="Times New Roman" w:hAnsi="Times New Roman" w:cs="Times New Roman"/>
                <w:iCs/>
                <w:sz w:val="22"/>
                <w:szCs w:val="22"/>
              </w:rPr>
              <w:t>comparison</w:t>
            </w:r>
            <w:proofErr w:type="spellEnd"/>
            <w:r w:rsidRPr="00AC05E7">
              <w:rPr>
                <w:rFonts w:ascii="Times New Roman" w:hAnsi="Times New Roman" w:cs="Times New Roman"/>
                <w:iCs/>
                <w:sz w:val="22"/>
                <w:szCs w:val="22"/>
              </w:rPr>
              <w:t>) ir eksportuoti juos PDF bei Excel formatais.</w:t>
            </w:r>
          </w:p>
        </w:tc>
        <w:tc>
          <w:tcPr>
            <w:tcW w:w="5528" w:type="dxa"/>
            <w:tcBorders>
              <w:top w:val="single" w:sz="4" w:space="0" w:color="auto"/>
              <w:left w:val="single" w:sz="4" w:space="0" w:color="auto"/>
              <w:bottom w:val="single" w:sz="4" w:space="0" w:color="auto"/>
              <w:right w:val="single" w:sz="4" w:space="0" w:color="auto"/>
            </w:tcBorders>
          </w:tcPr>
          <w:p w14:paraId="0AB0B801"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08B4964B" w14:textId="77777777" w:rsidTr="006A0386">
        <w:tc>
          <w:tcPr>
            <w:tcW w:w="851" w:type="dxa"/>
            <w:tcBorders>
              <w:top w:val="single" w:sz="4" w:space="0" w:color="auto"/>
              <w:left w:val="single" w:sz="4" w:space="0" w:color="auto"/>
              <w:bottom w:val="single" w:sz="4" w:space="0" w:color="auto"/>
              <w:right w:val="single" w:sz="4" w:space="0" w:color="auto"/>
            </w:tcBorders>
          </w:tcPr>
          <w:p w14:paraId="7AD48037"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1.14</w:t>
            </w:r>
          </w:p>
        </w:tc>
        <w:tc>
          <w:tcPr>
            <w:tcW w:w="4536" w:type="dxa"/>
            <w:tcBorders>
              <w:top w:val="single" w:sz="4" w:space="0" w:color="auto"/>
              <w:left w:val="single" w:sz="4" w:space="0" w:color="auto"/>
              <w:bottom w:val="single" w:sz="4" w:space="0" w:color="auto"/>
              <w:right w:val="single" w:sz="4" w:space="0" w:color="auto"/>
            </w:tcBorders>
          </w:tcPr>
          <w:p w14:paraId="4547B7AA" w14:textId="14DFCFD7" w:rsidR="00AC05E7" w:rsidRPr="00AC05E7" w:rsidRDefault="00AC05E7" w:rsidP="00AC05E7">
            <w:pPr>
              <w:spacing w:after="0" w:line="240" w:lineRule="auto"/>
              <w:jc w:val="both"/>
              <w:rPr>
                <w:rFonts w:ascii="Times New Roman" w:hAnsi="Times New Roman" w:cs="Times New Roman"/>
                <w:iCs/>
                <w:sz w:val="20"/>
                <w:szCs w:val="20"/>
              </w:rPr>
            </w:pPr>
            <w:r w:rsidRPr="00AC05E7">
              <w:rPr>
                <w:rFonts w:ascii="Times New Roman" w:hAnsi="Times New Roman" w:cs="Times New Roman"/>
                <w:iCs/>
                <w:sz w:val="22"/>
                <w:szCs w:val="22"/>
              </w:rPr>
              <w:t>Integruotas automatinis kalibravimo ciklas; komplekte sertifikuoti etaloniniai tūrio rutuliai.</w:t>
            </w:r>
          </w:p>
        </w:tc>
        <w:tc>
          <w:tcPr>
            <w:tcW w:w="5528" w:type="dxa"/>
            <w:tcBorders>
              <w:top w:val="single" w:sz="4" w:space="0" w:color="auto"/>
              <w:left w:val="single" w:sz="4" w:space="0" w:color="auto"/>
              <w:bottom w:val="single" w:sz="4" w:space="0" w:color="auto"/>
              <w:right w:val="single" w:sz="4" w:space="0" w:color="auto"/>
            </w:tcBorders>
          </w:tcPr>
          <w:p w14:paraId="6B5DCDFF"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2F511DCE" w14:textId="77777777" w:rsidTr="006A0386">
        <w:tc>
          <w:tcPr>
            <w:tcW w:w="851" w:type="dxa"/>
            <w:tcBorders>
              <w:top w:val="single" w:sz="4" w:space="0" w:color="auto"/>
              <w:left w:val="single" w:sz="4" w:space="0" w:color="auto"/>
              <w:bottom w:val="single" w:sz="4" w:space="0" w:color="auto"/>
              <w:right w:val="single" w:sz="4" w:space="0" w:color="auto"/>
            </w:tcBorders>
          </w:tcPr>
          <w:p w14:paraId="12F66908"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1.15</w:t>
            </w:r>
          </w:p>
        </w:tc>
        <w:tc>
          <w:tcPr>
            <w:tcW w:w="4536" w:type="dxa"/>
            <w:tcBorders>
              <w:top w:val="single" w:sz="4" w:space="0" w:color="auto"/>
              <w:left w:val="single" w:sz="4" w:space="0" w:color="auto"/>
              <w:bottom w:val="single" w:sz="4" w:space="0" w:color="auto"/>
              <w:right w:val="single" w:sz="4" w:space="0" w:color="auto"/>
            </w:tcBorders>
          </w:tcPr>
          <w:p w14:paraId="12280AB6" w14:textId="3963E374" w:rsidR="00AC05E7" w:rsidRPr="00AC05E7" w:rsidRDefault="00AC05E7" w:rsidP="00AC05E7">
            <w:pPr>
              <w:spacing w:after="0" w:line="240" w:lineRule="auto"/>
              <w:rPr>
                <w:rFonts w:ascii="Times New Roman" w:hAnsi="Times New Roman" w:cs="Times New Roman"/>
                <w:iCs/>
                <w:sz w:val="20"/>
                <w:szCs w:val="20"/>
              </w:rPr>
            </w:pPr>
            <w:r w:rsidRPr="00AC05E7">
              <w:rPr>
                <w:rFonts w:ascii="Times New Roman" w:hAnsi="Times New Roman" w:cs="Times New Roman"/>
                <w:iCs/>
                <w:sz w:val="22"/>
                <w:szCs w:val="22"/>
              </w:rPr>
              <w:t>Laboratorinis stalas išmatavimai (P x G x A) ne mažesnis kaip 1000x750x900 mm. Norint kompensuoti grindų nelygumus, turi būti reguliuojamos atramos (0-30 mm). Leistina apkrova ant darbinio stalo paviršiaus ne mažesnė kaip 100 kg/m². Darbastalio paviršius padengtas cheminėms medžiagoms atspara danga..</w:t>
            </w:r>
          </w:p>
        </w:tc>
        <w:tc>
          <w:tcPr>
            <w:tcW w:w="5528" w:type="dxa"/>
            <w:tcBorders>
              <w:top w:val="single" w:sz="4" w:space="0" w:color="auto"/>
              <w:left w:val="single" w:sz="4" w:space="0" w:color="auto"/>
              <w:bottom w:val="single" w:sz="4" w:space="0" w:color="auto"/>
              <w:right w:val="single" w:sz="4" w:space="0" w:color="auto"/>
            </w:tcBorders>
          </w:tcPr>
          <w:p w14:paraId="252FA170"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r w:rsidR="00AC05E7" w:rsidRPr="0040092C" w14:paraId="292B036D" w14:textId="77777777" w:rsidTr="006A0386">
        <w:tc>
          <w:tcPr>
            <w:tcW w:w="851" w:type="dxa"/>
            <w:tcBorders>
              <w:top w:val="single" w:sz="4" w:space="0" w:color="auto"/>
              <w:left w:val="single" w:sz="4" w:space="0" w:color="auto"/>
              <w:bottom w:val="single" w:sz="4" w:space="0" w:color="auto"/>
              <w:right w:val="single" w:sz="4" w:space="0" w:color="auto"/>
            </w:tcBorders>
          </w:tcPr>
          <w:p w14:paraId="55F132B0" w14:textId="77777777" w:rsidR="00AC05E7" w:rsidRPr="00E066B4" w:rsidRDefault="00AC05E7" w:rsidP="00AC05E7">
            <w:pPr>
              <w:spacing w:after="0" w:line="240" w:lineRule="auto"/>
              <w:jc w:val="center"/>
              <w:rPr>
                <w:rFonts w:ascii="Times New Roman" w:hAnsi="Times New Roman" w:cs="Times New Roman"/>
                <w:sz w:val="20"/>
                <w:szCs w:val="20"/>
              </w:rPr>
            </w:pPr>
            <w:r w:rsidRPr="00E066B4">
              <w:rPr>
                <w:rFonts w:ascii="Times New Roman" w:hAnsi="Times New Roman" w:cs="Times New Roman"/>
                <w:sz w:val="20"/>
                <w:szCs w:val="20"/>
              </w:rPr>
              <w:t>1.17</w:t>
            </w:r>
          </w:p>
        </w:tc>
        <w:tc>
          <w:tcPr>
            <w:tcW w:w="4536" w:type="dxa"/>
            <w:tcBorders>
              <w:top w:val="single" w:sz="4" w:space="0" w:color="auto"/>
              <w:left w:val="single" w:sz="4" w:space="0" w:color="auto"/>
              <w:bottom w:val="single" w:sz="4" w:space="0" w:color="auto"/>
              <w:right w:val="single" w:sz="4" w:space="0" w:color="auto"/>
            </w:tcBorders>
          </w:tcPr>
          <w:p w14:paraId="21327563" w14:textId="19EBFBC7" w:rsidR="00AC05E7" w:rsidRPr="00E066B4" w:rsidRDefault="00AC05E7" w:rsidP="00AC05E7">
            <w:pPr>
              <w:spacing w:after="0" w:line="240" w:lineRule="auto"/>
              <w:jc w:val="both"/>
              <w:rPr>
                <w:rFonts w:ascii="Times New Roman" w:hAnsi="Times New Roman" w:cs="Times New Roman"/>
                <w:iCs/>
                <w:sz w:val="20"/>
                <w:szCs w:val="20"/>
              </w:rPr>
            </w:pPr>
            <w:r w:rsidRPr="007032D4">
              <w:rPr>
                <w:rFonts w:ascii="Times New Roman" w:hAnsi="Times New Roman" w:cs="Times New Roman"/>
                <w:iCs/>
                <w:sz w:val="22"/>
                <w:szCs w:val="22"/>
              </w:rPr>
              <w:t>Įranga turi būti pritaikyta standartiniam elektros tinklui: 220/240 V, 50/60 Hz.</w:t>
            </w:r>
          </w:p>
        </w:tc>
        <w:tc>
          <w:tcPr>
            <w:tcW w:w="5528" w:type="dxa"/>
            <w:tcBorders>
              <w:top w:val="single" w:sz="4" w:space="0" w:color="auto"/>
              <w:left w:val="single" w:sz="4" w:space="0" w:color="auto"/>
              <w:bottom w:val="single" w:sz="4" w:space="0" w:color="auto"/>
              <w:right w:val="single" w:sz="4" w:space="0" w:color="auto"/>
            </w:tcBorders>
          </w:tcPr>
          <w:p w14:paraId="27CE1C93" w14:textId="77777777" w:rsidR="00AC05E7" w:rsidRPr="00E066B4" w:rsidRDefault="00AC05E7" w:rsidP="00AC05E7">
            <w:pPr>
              <w:pStyle w:val="BodyTextIndent"/>
              <w:spacing w:after="0" w:line="240" w:lineRule="auto"/>
              <w:ind w:left="0"/>
              <w:rPr>
                <w:rFonts w:ascii="Times New Roman" w:hAnsi="Times New Roman" w:cs="Times New Roman"/>
                <w:sz w:val="20"/>
                <w:szCs w:val="20"/>
              </w:rPr>
            </w:pPr>
          </w:p>
        </w:tc>
      </w:tr>
    </w:tbl>
    <w:p w14:paraId="722F4622" w14:textId="77777777" w:rsidR="006A0386" w:rsidRPr="00460C0C" w:rsidRDefault="006A0386" w:rsidP="006A0386">
      <w:pPr>
        <w:spacing w:after="0" w:line="240" w:lineRule="auto"/>
        <w:jc w:val="both"/>
        <w:rPr>
          <w:rFonts w:ascii="Times New Roman" w:hAnsi="Times New Roman" w:cs="Times New Roman"/>
          <w:b/>
          <w:bCs/>
          <w:smallCaps/>
          <w:sz w:val="22"/>
          <w:szCs w:val="22"/>
        </w:rPr>
      </w:pPr>
      <w:r w:rsidRPr="00460C0C">
        <w:rPr>
          <w:rFonts w:ascii="Times New Roman" w:hAnsi="Times New Roman" w:cs="Times New Roman"/>
          <w:bCs/>
          <w:sz w:val="22"/>
          <w:szCs w:val="22"/>
        </w:rPr>
        <w:t>Jei perkančiajai organizacijai kyla klausimų dėl techninės specifikacijos atitikimo tiekėjo siūlomoms charakteristikoms, perkančioji organizacija pasilieka sau teisę paprašyti tiekėjo pateikti gamintojo techninę dokumentaciją (anglų arba lietuvių kalba), kuri patvirtina siūlomų prekių atitikimą keliamiems reikalavimams.</w:t>
      </w:r>
    </w:p>
    <w:p w14:paraId="55569B52" w14:textId="30573BCD" w:rsidR="008341AA" w:rsidRPr="007C5930" w:rsidRDefault="008341AA" w:rsidP="008341AA">
      <w:pPr>
        <w:pStyle w:val="ListParagraph"/>
        <w:tabs>
          <w:tab w:val="left" w:pos="567"/>
        </w:tabs>
        <w:spacing w:after="0" w:line="240" w:lineRule="auto"/>
        <w:ind w:left="0"/>
        <w:jc w:val="center"/>
        <w:rPr>
          <w:rFonts w:ascii="Times New Roman" w:hAnsi="Times New Roman" w:cs="Times New Roman"/>
          <w:sz w:val="22"/>
          <w:szCs w:val="22"/>
        </w:rPr>
      </w:pPr>
      <w:r w:rsidRPr="001A08D1">
        <w:rPr>
          <w:rFonts w:ascii="Times New Roman" w:hAnsi="Times New Roman" w:cs="Times New Roman"/>
          <w:bCs/>
          <w:sz w:val="22"/>
          <w:szCs w:val="22"/>
        </w:rPr>
        <w:t>_________________</w:t>
      </w:r>
    </w:p>
    <w:sectPr w:rsidR="008341AA" w:rsidRPr="007C5930" w:rsidSect="00996376">
      <w:headerReference w:type="default" r:id="rId8"/>
      <w:foot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DF89" w14:textId="77777777" w:rsidR="00802699" w:rsidRDefault="00802699" w:rsidP="00996376">
      <w:pPr>
        <w:spacing w:after="0" w:line="240" w:lineRule="auto"/>
      </w:pPr>
      <w:r>
        <w:separator/>
      </w:r>
    </w:p>
  </w:endnote>
  <w:endnote w:type="continuationSeparator" w:id="0">
    <w:p w14:paraId="5F7376E1" w14:textId="77777777" w:rsidR="00802699" w:rsidRDefault="00802699" w:rsidP="0099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279316"/>
      <w:docPartObj>
        <w:docPartGallery w:val="Page Numbers (Bottom of Page)"/>
        <w:docPartUnique/>
      </w:docPartObj>
    </w:sdtPr>
    <w:sdtEndPr>
      <w:rPr>
        <w:noProof/>
      </w:rPr>
    </w:sdtEndPr>
    <w:sdtContent>
      <w:p w14:paraId="215A1ECE" w14:textId="10882CCD" w:rsidR="00CE5DB3" w:rsidRDefault="00CE5D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9AFB49" w14:textId="77777777" w:rsidR="00CE5DB3" w:rsidRDefault="00CE5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118F" w14:textId="77777777" w:rsidR="00802699" w:rsidRDefault="00802699" w:rsidP="00996376">
      <w:pPr>
        <w:spacing w:after="0" w:line="240" w:lineRule="auto"/>
      </w:pPr>
      <w:r>
        <w:separator/>
      </w:r>
    </w:p>
  </w:footnote>
  <w:footnote w:type="continuationSeparator" w:id="0">
    <w:p w14:paraId="7D2750F7" w14:textId="77777777" w:rsidR="00802699" w:rsidRDefault="00802699" w:rsidP="00996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F3C50" w14:textId="77777777" w:rsidR="0023605F" w:rsidRDefault="0023605F" w:rsidP="0023605F">
    <w:pPr>
      <w:pStyle w:val="Header"/>
      <w:jc w:val="center"/>
    </w:pPr>
    <w:r>
      <w:rPr>
        <w:noProof/>
      </w:rPr>
      <w:drawing>
        <wp:inline distT="0" distB="0" distL="0" distR="0" wp14:anchorId="4A99C093" wp14:editId="077D9675">
          <wp:extent cx="3111938"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18088" cy="830313"/>
                  </a:xfrm>
                  <a:prstGeom prst="rect">
                    <a:avLst/>
                  </a:prstGeom>
                  <a:noFill/>
                  <a:ln>
                    <a:noFill/>
                  </a:ln>
                </pic:spPr>
              </pic:pic>
            </a:graphicData>
          </a:graphic>
        </wp:inline>
      </w:drawing>
    </w:r>
    <w:r>
      <w:t xml:space="preserve">       </w:t>
    </w:r>
    <w:r>
      <w:rPr>
        <w:noProof/>
      </w:rPr>
      <w:drawing>
        <wp:inline distT="0" distB="0" distL="0" distR="0" wp14:anchorId="7801ABD1" wp14:editId="73295C4C">
          <wp:extent cx="2247900" cy="849987"/>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271500" cy="858911"/>
                  </a:xfrm>
                  <a:prstGeom prst="rect">
                    <a:avLst/>
                  </a:prstGeom>
                  <a:noFill/>
                  <a:ln>
                    <a:noFill/>
                  </a:ln>
                </pic:spPr>
              </pic:pic>
            </a:graphicData>
          </a:graphic>
        </wp:inline>
      </w:drawing>
    </w:r>
  </w:p>
  <w:p w14:paraId="5D36CB27" w14:textId="77777777" w:rsidR="0023605F" w:rsidRDefault="0023605F" w:rsidP="00380551">
    <w:pPr>
      <w:pStyle w:val="Header"/>
      <w:jc w:val="right"/>
      <w:rPr>
        <w:rFonts w:ascii="Times New Roman" w:eastAsia="Calibri" w:hAnsi="Times New Roman" w:cs="Times New Roman"/>
        <w:color w:val="0070C0"/>
        <w:sz w:val="22"/>
        <w:szCs w:val="22"/>
      </w:rPr>
    </w:pPr>
  </w:p>
  <w:p w14:paraId="2EBF318D" w14:textId="19FB6AA4" w:rsidR="00757F18" w:rsidRPr="00380551" w:rsidRDefault="00380551" w:rsidP="00380551">
    <w:pPr>
      <w:pStyle w:val="Header"/>
      <w:jc w:val="right"/>
    </w:pPr>
    <w:r w:rsidRPr="00F050F2">
      <w:rPr>
        <w:rFonts w:ascii="Times New Roman" w:eastAsia="Calibri" w:hAnsi="Times New Roman" w:cs="Times New Roman"/>
        <w:color w:val="0070C0"/>
        <w:sz w:val="22"/>
        <w:szCs w:val="22"/>
      </w:rPr>
      <w:t>P</w:t>
    </w:r>
    <w:r>
      <w:rPr>
        <w:rFonts w:ascii="Times New Roman" w:eastAsia="Calibri" w:hAnsi="Times New Roman" w:cs="Times New Roman"/>
        <w:color w:val="0070C0"/>
        <w:sz w:val="22"/>
        <w:szCs w:val="22"/>
      </w:rPr>
      <w:t xml:space="preserve">asiūlymo formos </w:t>
    </w:r>
    <w:r w:rsidRPr="00F050F2">
      <w:rPr>
        <w:rFonts w:ascii="Times New Roman" w:eastAsia="Calibri" w:hAnsi="Times New Roman" w:cs="Times New Roman"/>
        <w:color w:val="0070C0"/>
        <w:sz w:val="22"/>
        <w:szCs w:val="22"/>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7A171D"/>
    <w:multiLevelType w:val="hybridMultilevel"/>
    <w:tmpl w:val="EB2CA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7F44FE"/>
    <w:multiLevelType w:val="multilevel"/>
    <w:tmpl w:val="2BBAF246"/>
    <w:lvl w:ilvl="0">
      <w:start w:val="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292700"/>
    <w:multiLevelType w:val="multilevel"/>
    <w:tmpl w:val="48C890B2"/>
    <w:lvl w:ilvl="0">
      <w:start w:val="1"/>
      <w:numFmt w:val="decimal"/>
      <w:lvlText w:val="%1."/>
      <w:lvlJc w:val="left"/>
      <w:pPr>
        <w:ind w:left="720" w:hanging="360"/>
      </w:pPr>
    </w:lvl>
    <w:lvl w:ilvl="1">
      <w:start w:val="1"/>
      <w:numFmt w:val="decimal"/>
      <w:isLgl/>
      <w:lvlText w:val="%1.%2."/>
      <w:lvlJc w:val="left"/>
      <w:pPr>
        <w:ind w:left="1025" w:hanging="458"/>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16946F9E"/>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61677C"/>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C817A1"/>
    <w:multiLevelType w:val="multilevel"/>
    <w:tmpl w:val="6018DF74"/>
    <w:lvl w:ilvl="0">
      <w:start w:val="1"/>
      <w:numFmt w:val="decimal"/>
      <w:lvlText w:val="%1."/>
      <w:lvlJc w:val="left"/>
      <w:pPr>
        <w:ind w:left="367" w:hanging="367"/>
      </w:pPr>
      <w:rPr>
        <w:rFonts w:ascii="Times New Roman" w:eastAsiaTheme="minorEastAsia" w:hAnsi="Times New Roman" w:cs="Times New Roman"/>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2A3085"/>
    <w:multiLevelType w:val="hybridMultilevel"/>
    <w:tmpl w:val="4420F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367F1B"/>
    <w:multiLevelType w:val="hybridMultilevel"/>
    <w:tmpl w:val="F7480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26CF9"/>
    <w:multiLevelType w:val="multilevel"/>
    <w:tmpl w:val="96EC5D6C"/>
    <w:lvl w:ilvl="0">
      <w:start w:val="1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740860"/>
    <w:multiLevelType w:val="hybridMultilevel"/>
    <w:tmpl w:val="E2847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BA4153"/>
    <w:multiLevelType w:val="hybridMultilevel"/>
    <w:tmpl w:val="84C2689C"/>
    <w:lvl w:ilvl="0" w:tplc="2CECA6CC">
      <w:start w:val="4"/>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8968B7"/>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D9554A"/>
    <w:multiLevelType w:val="hybridMultilevel"/>
    <w:tmpl w:val="B2DC1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E41104"/>
    <w:multiLevelType w:val="hybridMultilevel"/>
    <w:tmpl w:val="2A0A40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586DEB"/>
    <w:multiLevelType w:val="multilevel"/>
    <w:tmpl w:val="5ED467F0"/>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097504"/>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7A3271"/>
    <w:multiLevelType w:val="hybridMultilevel"/>
    <w:tmpl w:val="F162F1B6"/>
    <w:lvl w:ilvl="0" w:tplc="3F1A282E">
      <w:start w:val="1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609DA"/>
    <w:multiLevelType w:val="multilevel"/>
    <w:tmpl w:val="431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D37858"/>
    <w:multiLevelType w:val="multilevel"/>
    <w:tmpl w:val="5718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012B72"/>
    <w:multiLevelType w:val="multilevel"/>
    <w:tmpl w:val="CAF83C36"/>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CC374F"/>
    <w:multiLevelType w:val="hybridMultilevel"/>
    <w:tmpl w:val="935245EC"/>
    <w:lvl w:ilvl="0" w:tplc="221E505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D85557"/>
    <w:multiLevelType w:val="hybridMultilevel"/>
    <w:tmpl w:val="D494D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193EB8"/>
    <w:multiLevelType w:val="hybridMultilevel"/>
    <w:tmpl w:val="27728AB8"/>
    <w:lvl w:ilvl="0" w:tplc="FC666DB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0B720B"/>
    <w:multiLevelType w:val="hybridMultilevel"/>
    <w:tmpl w:val="E118D2B6"/>
    <w:lvl w:ilvl="0" w:tplc="69A0A60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2"/>
  </w:num>
  <w:num w:numId="3">
    <w:abstractNumId w:val="16"/>
  </w:num>
  <w:num w:numId="4">
    <w:abstractNumId w:val="18"/>
  </w:num>
  <w:num w:numId="5">
    <w:abstractNumId w:val="4"/>
  </w:num>
  <w:num w:numId="6">
    <w:abstractNumId w:val="6"/>
  </w:num>
  <w:num w:numId="7">
    <w:abstractNumId w:val="5"/>
  </w:num>
  <w:num w:numId="8">
    <w:abstractNumId w:val="14"/>
  </w:num>
  <w:num w:numId="9">
    <w:abstractNumId w:val="14"/>
  </w:num>
  <w:num w:numId="10">
    <w:abstractNumId w:val="1"/>
  </w:num>
  <w:num w:numId="11">
    <w:abstractNumId w:val="19"/>
  </w:num>
  <w:num w:numId="12">
    <w:abstractNumId w:val="27"/>
  </w:num>
  <w:num w:numId="13">
    <w:abstractNumId w:val="9"/>
  </w:num>
  <w:num w:numId="14">
    <w:abstractNumId w:val="21"/>
  </w:num>
  <w:num w:numId="15">
    <w:abstractNumId w:val="20"/>
  </w:num>
  <w:num w:numId="16">
    <w:abstractNumId w:val="7"/>
  </w:num>
  <w:num w:numId="17">
    <w:abstractNumId w:val="15"/>
  </w:num>
  <w:num w:numId="18">
    <w:abstractNumId w:val="13"/>
  </w:num>
  <w:num w:numId="19">
    <w:abstractNumId w:val="8"/>
  </w:num>
  <w:num w:numId="20">
    <w:abstractNumId w:val="25"/>
  </w:num>
  <w:num w:numId="21">
    <w:abstractNumId w:val="2"/>
  </w:num>
  <w:num w:numId="22">
    <w:abstractNumId w:val="26"/>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2"/>
  </w:num>
  <w:num w:numId="27">
    <w:abstractNumId w:val="3"/>
  </w:num>
  <w:num w:numId="28">
    <w:abstractNumId w:val="24"/>
  </w:num>
  <w:num w:numId="29">
    <w:abstractNumId w:val="1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55EA"/>
    <w:rsid w:val="00010214"/>
    <w:rsid w:val="00017E6C"/>
    <w:rsid w:val="000203A7"/>
    <w:rsid w:val="0002054D"/>
    <w:rsid w:val="0002108B"/>
    <w:rsid w:val="00023B57"/>
    <w:rsid w:val="0003011E"/>
    <w:rsid w:val="00037F37"/>
    <w:rsid w:val="00053971"/>
    <w:rsid w:val="00056A67"/>
    <w:rsid w:val="00071252"/>
    <w:rsid w:val="000755D9"/>
    <w:rsid w:val="0007763E"/>
    <w:rsid w:val="00080354"/>
    <w:rsid w:val="00081EFA"/>
    <w:rsid w:val="00083E0E"/>
    <w:rsid w:val="00085533"/>
    <w:rsid w:val="00090E70"/>
    <w:rsid w:val="00094585"/>
    <w:rsid w:val="000968C3"/>
    <w:rsid w:val="000A39B7"/>
    <w:rsid w:val="000B0F80"/>
    <w:rsid w:val="000B7BAB"/>
    <w:rsid w:val="000C454B"/>
    <w:rsid w:val="000C514A"/>
    <w:rsid w:val="000C624A"/>
    <w:rsid w:val="000C6514"/>
    <w:rsid w:val="000C717D"/>
    <w:rsid w:val="000D08DB"/>
    <w:rsid w:val="000D1E0A"/>
    <w:rsid w:val="000D426E"/>
    <w:rsid w:val="000D5CF9"/>
    <w:rsid w:val="000E11D3"/>
    <w:rsid w:val="000E1392"/>
    <w:rsid w:val="000E2D43"/>
    <w:rsid w:val="000E3686"/>
    <w:rsid w:val="000E4A44"/>
    <w:rsid w:val="000E5304"/>
    <w:rsid w:val="000E6653"/>
    <w:rsid w:val="000F6575"/>
    <w:rsid w:val="00100ED7"/>
    <w:rsid w:val="00101696"/>
    <w:rsid w:val="001020B8"/>
    <w:rsid w:val="00112776"/>
    <w:rsid w:val="00116BF7"/>
    <w:rsid w:val="00121DD9"/>
    <w:rsid w:val="00121FF5"/>
    <w:rsid w:val="00122391"/>
    <w:rsid w:val="00130694"/>
    <w:rsid w:val="00130AD1"/>
    <w:rsid w:val="00132298"/>
    <w:rsid w:val="001348C3"/>
    <w:rsid w:val="00135BC9"/>
    <w:rsid w:val="001371E0"/>
    <w:rsid w:val="00140593"/>
    <w:rsid w:val="00144386"/>
    <w:rsid w:val="0014529E"/>
    <w:rsid w:val="001502CF"/>
    <w:rsid w:val="00150659"/>
    <w:rsid w:val="00155517"/>
    <w:rsid w:val="00160C43"/>
    <w:rsid w:val="00162CF4"/>
    <w:rsid w:val="00164135"/>
    <w:rsid w:val="00164458"/>
    <w:rsid w:val="00164BED"/>
    <w:rsid w:val="00167A21"/>
    <w:rsid w:val="0017513B"/>
    <w:rsid w:val="001838C0"/>
    <w:rsid w:val="001919DA"/>
    <w:rsid w:val="00191F22"/>
    <w:rsid w:val="001926D7"/>
    <w:rsid w:val="0019295D"/>
    <w:rsid w:val="001A08D1"/>
    <w:rsid w:val="001A5E3C"/>
    <w:rsid w:val="001E1550"/>
    <w:rsid w:val="001F3F8B"/>
    <w:rsid w:val="00200C78"/>
    <w:rsid w:val="00202C1C"/>
    <w:rsid w:val="002046A1"/>
    <w:rsid w:val="00215EE4"/>
    <w:rsid w:val="002221FF"/>
    <w:rsid w:val="00230F31"/>
    <w:rsid w:val="00233A6B"/>
    <w:rsid w:val="00233AA1"/>
    <w:rsid w:val="0023480D"/>
    <w:rsid w:val="0023605F"/>
    <w:rsid w:val="0024560B"/>
    <w:rsid w:val="00250AD8"/>
    <w:rsid w:val="00253E67"/>
    <w:rsid w:val="00255E25"/>
    <w:rsid w:val="00257AFE"/>
    <w:rsid w:val="0026020B"/>
    <w:rsid w:val="002602E1"/>
    <w:rsid w:val="002759A9"/>
    <w:rsid w:val="00275D4B"/>
    <w:rsid w:val="00280EE6"/>
    <w:rsid w:val="00282683"/>
    <w:rsid w:val="002845CD"/>
    <w:rsid w:val="00287113"/>
    <w:rsid w:val="0029110A"/>
    <w:rsid w:val="0029520C"/>
    <w:rsid w:val="002A1928"/>
    <w:rsid w:val="002A1A04"/>
    <w:rsid w:val="002A1F92"/>
    <w:rsid w:val="002A2BA7"/>
    <w:rsid w:val="002B4371"/>
    <w:rsid w:val="002B6113"/>
    <w:rsid w:val="002C0B9D"/>
    <w:rsid w:val="002D1371"/>
    <w:rsid w:val="002D17C0"/>
    <w:rsid w:val="002D1BEC"/>
    <w:rsid w:val="002D2A48"/>
    <w:rsid w:val="002E6C07"/>
    <w:rsid w:val="002F14C4"/>
    <w:rsid w:val="002F14EC"/>
    <w:rsid w:val="002F3474"/>
    <w:rsid w:val="0030381A"/>
    <w:rsid w:val="0030389F"/>
    <w:rsid w:val="00307509"/>
    <w:rsid w:val="00312736"/>
    <w:rsid w:val="00316BBF"/>
    <w:rsid w:val="00321DDB"/>
    <w:rsid w:val="00330503"/>
    <w:rsid w:val="00331D2C"/>
    <w:rsid w:val="003343DB"/>
    <w:rsid w:val="0034000F"/>
    <w:rsid w:val="003442D6"/>
    <w:rsid w:val="00350988"/>
    <w:rsid w:val="003524E8"/>
    <w:rsid w:val="0035412C"/>
    <w:rsid w:val="00361A96"/>
    <w:rsid w:val="00372B76"/>
    <w:rsid w:val="00380551"/>
    <w:rsid w:val="00382BD0"/>
    <w:rsid w:val="00384F70"/>
    <w:rsid w:val="00385151"/>
    <w:rsid w:val="00386D97"/>
    <w:rsid w:val="00387978"/>
    <w:rsid w:val="0039331B"/>
    <w:rsid w:val="003933EF"/>
    <w:rsid w:val="00396077"/>
    <w:rsid w:val="003A6D0D"/>
    <w:rsid w:val="003A6D61"/>
    <w:rsid w:val="003B33AA"/>
    <w:rsid w:val="003B7FE8"/>
    <w:rsid w:val="003C4F78"/>
    <w:rsid w:val="003D04ED"/>
    <w:rsid w:val="003D328E"/>
    <w:rsid w:val="003D516B"/>
    <w:rsid w:val="003E7158"/>
    <w:rsid w:val="003F0BCE"/>
    <w:rsid w:val="003F312A"/>
    <w:rsid w:val="003F5F74"/>
    <w:rsid w:val="00401C93"/>
    <w:rsid w:val="004028F0"/>
    <w:rsid w:val="004169C9"/>
    <w:rsid w:val="0041782B"/>
    <w:rsid w:val="004221F2"/>
    <w:rsid w:val="00422212"/>
    <w:rsid w:val="00423892"/>
    <w:rsid w:val="004335AB"/>
    <w:rsid w:val="00434122"/>
    <w:rsid w:val="00435510"/>
    <w:rsid w:val="00436025"/>
    <w:rsid w:val="004365AA"/>
    <w:rsid w:val="0043780A"/>
    <w:rsid w:val="00441B19"/>
    <w:rsid w:val="00441BC9"/>
    <w:rsid w:val="00444A46"/>
    <w:rsid w:val="004653F3"/>
    <w:rsid w:val="00467B92"/>
    <w:rsid w:val="00467EAC"/>
    <w:rsid w:val="00471304"/>
    <w:rsid w:val="00471885"/>
    <w:rsid w:val="00471969"/>
    <w:rsid w:val="0047715E"/>
    <w:rsid w:val="0047746F"/>
    <w:rsid w:val="00481B61"/>
    <w:rsid w:val="00482A6C"/>
    <w:rsid w:val="00482EDA"/>
    <w:rsid w:val="00487A73"/>
    <w:rsid w:val="00491DFF"/>
    <w:rsid w:val="0049351E"/>
    <w:rsid w:val="0049678C"/>
    <w:rsid w:val="00496C66"/>
    <w:rsid w:val="004A2286"/>
    <w:rsid w:val="004A743D"/>
    <w:rsid w:val="004C5B49"/>
    <w:rsid w:val="004C711E"/>
    <w:rsid w:val="004D1D80"/>
    <w:rsid w:val="004E5DBD"/>
    <w:rsid w:val="004F2910"/>
    <w:rsid w:val="00504C2E"/>
    <w:rsid w:val="00507E4B"/>
    <w:rsid w:val="00520AFE"/>
    <w:rsid w:val="00520D2E"/>
    <w:rsid w:val="00523506"/>
    <w:rsid w:val="005375A4"/>
    <w:rsid w:val="00540876"/>
    <w:rsid w:val="00543BC5"/>
    <w:rsid w:val="00583A10"/>
    <w:rsid w:val="005879F6"/>
    <w:rsid w:val="00595355"/>
    <w:rsid w:val="005A2D8A"/>
    <w:rsid w:val="005A4C41"/>
    <w:rsid w:val="005A5D85"/>
    <w:rsid w:val="005B4DEB"/>
    <w:rsid w:val="005B5DE1"/>
    <w:rsid w:val="005C501A"/>
    <w:rsid w:val="005D3249"/>
    <w:rsid w:val="005D46CE"/>
    <w:rsid w:val="005F18AE"/>
    <w:rsid w:val="005F303A"/>
    <w:rsid w:val="005F4104"/>
    <w:rsid w:val="005F6E0F"/>
    <w:rsid w:val="0061155F"/>
    <w:rsid w:val="006145ED"/>
    <w:rsid w:val="00626B00"/>
    <w:rsid w:val="00627C5E"/>
    <w:rsid w:val="00631915"/>
    <w:rsid w:val="00634976"/>
    <w:rsid w:val="00636F4A"/>
    <w:rsid w:val="00642F83"/>
    <w:rsid w:val="00643A09"/>
    <w:rsid w:val="00647750"/>
    <w:rsid w:val="006544C6"/>
    <w:rsid w:val="0066122F"/>
    <w:rsid w:val="0067232B"/>
    <w:rsid w:val="00687EB8"/>
    <w:rsid w:val="00690CC2"/>
    <w:rsid w:val="00691F26"/>
    <w:rsid w:val="006943DE"/>
    <w:rsid w:val="006A0386"/>
    <w:rsid w:val="006A092D"/>
    <w:rsid w:val="006A475B"/>
    <w:rsid w:val="006A59EF"/>
    <w:rsid w:val="006B0096"/>
    <w:rsid w:val="006D2787"/>
    <w:rsid w:val="006D5ADA"/>
    <w:rsid w:val="006E24E2"/>
    <w:rsid w:val="006F10B9"/>
    <w:rsid w:val="006F2DD9"/>
    <w:rsid w:val="006F2EA9"/>
    <w:rsid w:val="00702AB9"/>
    <w:rsid w:val="007030FE"/>
    <w:rsid w:val="00703CFF"/>
    <w:rsid w:val="00705C48"/>
    <w:rsid w:val="0070621C"/>
    <w:rsid w:val="0072239E"/>
    <w:rsid w:val="007234DB"/>
    <w:rsid w:val="00725C6C"/>
    <w:rsid w:val="00727389"/>
    <w:rsid w:val="00730397"/>
    <w:rsid w:val="00731271"/>
    <w:rsid w:val="007320D0"/>
    <w:rsid w:val="007365D9"/>
    <w:rsid w:val="007425F7"/>
    <w:rsid w:val="00745E39"/>
    <w:rsid w:val="0075134C"/>
    <w:rsid w:val="00754064"/>
    <w:rsid w:val="007558F5"/>
    <w:rsid w:val="00757F18"/>
    <w:rsid w:val="00763E0F"/>
    <w:rsid w:val="007654B3"/>
    <w:rsid w:val="0077148F"/>
    <w:rsid w:val="00781D89"/>
    <w:rsid w:val="00783215"/>
    <w:rsid w:val="0079153B"/>
    <w:rsid w:val="007919CA"/>
    <w:rsid w:val="007940A4"/>
    <w:rsid w:val="007940E4"/>
    <w:rsid w:val="00795255"/>
    <w:rsid w:val="0079668A"/>
    <w:rsid w:val="007A3345"/>
    <w:rsid w:val="007A3E04"/>
    <w:rsid w:val="007A47F7"/>
    <w:rsid w:val="007A4886"/>
    <w:rsid w:val="007A7FFB"/>
    <w:rsid w:val="007B44FC"/>
    <w:rsid w:val="007C0CB8"/>
    <w:rsid w:val="007C4E0E"/>
    <w:rsid w:val="007C5930"/>
    <w:rsid w:val="007D4D29"/>
    <w:rsid w:val="007E1907"/>
    <w:rsid w:val="007E509C"/>
    <w:rsid w:val="007E5C4D"/>
    <w:rsid w:val="007F0D15"/>
    <w:rsid w:val="007F2619"/>
    <w:rsid w:val="007F2633"/>
    <w:rsid w:val="007F2E6A"/>
    <w:rsid w:val="007F3B26"/>
    <w:rsid w:val="00802699"/>
    <w:rsid w:val="00803D12"/>
    <w:rsid w:val="00804D65"/>
    <w:rsid w:val="00810AC5"/>
    <w:rsid w:val="008200E3"/>
    <w:rsid w:val="00821B61"/>
    <w:rsid w:val="00822535"/>
    <w:rsid w:val="00830645"/>
    <w:rsid w:val="008326F7"/>
    <w:rsid w:val="008341AA"/>
    <w:rsid w:val="00837776"/>
    <w:rsid w:val="0084122B"/>
    <w:rsid w:val="00841A16"/>
    <w:rsid w:val="00847A93"/>
    <w:rsid w:val="00847B64"/>
    <w:rsid w:val="00854621"/>
    <w:rsid w:val="00857EED"/>
    <w:rsid w:val="00863CE3"/>
    <w:rsid w:val="00864069"/>
    <w:rsid w:val="00870635"/>
    <w:rsid w:val="0087284A"/>
    <w:rsid w:val="008842B9"/>
    <w:rsid w:val="00884D3B"/>
    <w:rsid w:val="0089037E"/>
    <w:rsid w:val="008907F6"/>
    <w:rsid w:val="008918F8"/>
    <w:rsid w:val="00893CCB"/>
    <w:rsid w:val="008A5C45"/>
    <w:rsid w:val="008B10E3"/>
    <w:rsid w:val="008B3C76"/>
    <w:rsid w:val="008C29A9"/>
    <w:rsid w:val="008C4257"/>
    <w:rsid w:val="008D0870"/>
    <w:rsid w:val="008D34EF"/>
    <w:rsid w:val="008D390F"/>
    <w:rsid w:val="008D42CB"/>
    <w:rsid w:val="008E0F33"/>
    <w:rsid w:val="008E15B9"/>
    <w:rsid w:val="008E4017"/>
    <w:rsid w:val="008F441A"/>
    <w:rsid w:val="008F4C3A"/>
    <w:rsid w:val="008F6A6E"/>
    <w:rsid w:val="00902D9F"/>
    <w:rsid w:val="00904AB7"/>
    <w:rsid w:val="009054C2"/>
    <w:rsid w:val="0091017C"/>
    <w:rsid w:val="00910C36"/>
    <w:rsid w:val="00914508"/>
    <w:rsid w:val="009151F4"/>
    <w:rsid w:val="00915AFA"/>
    <w:rsid w:val="0091654C"/>
    <w:rsid w:val="00921D39"/>
    <w:rsid w:val="00922E7B"/>
    <w:rsid w:val="00923460"/>
    <w:rsid w:val="00932803"/>
    <w:rsid w:val="009369A7"/>
    <w:rsid w:val="00936FA1"/>
    <w:rsid w:val="00942A6F"/>
    <w:rsid w:val="00943C17"/>
    <w:rsid w:val="009521D2"/>
    <w:rsid w:val="009563CF"/>
    <w:rsid w:val="00962547"/>
    <w:rsid w:val="00962571"/>
    <w:rsid w:val="00963145"/>
    <w:rsid w:val="009631F7"/>
    <w:rsid w:val="0096371C"/>
    <w:rsid w:val="00964048"/>
    <w:rsid w:val="00965CD0"/>
    <w:rsid w:val="00966A8E"/>
    <w:rsid w:val="00966BFB"/>
    <w:rsid w:val="00972097"/>
    <w:rsid w:val="00973405"/>
    <w:rsid w:val="0097491E"/>
    <w:rsid w:val="009774A4"/>
    <w:rsid w:val="009800F6"/>
    <w:rsid w:val="00982478"/>
    <w:rsid w:val="009902B6"/>
    <w:rsid w:val="00991DEA"/>
    <w:rsid w:val="0099584E"/>
    <w:rsid w:val="00996376"/>
    <w:rsid w:val="009970CB"/>
    <w:rsid w:val="009B0B76"/>
    <w:rsid w:val="009B6788"/>
    <w:rsid w:val="009B7B83"/>
    <w:rsid w:val="009D0109"/>
    <w:rsid w:val="009D2327"/>
    <w:rsid w:val="009D3CE2"/>
    <w:rsid w:val="009E372B"/>
    <w:rsid w:val="009F1EDB"/>
    <w:rsid w:val="009F25F1"/>
    <w:rsid w:val="009F3AA2"/>
    <w:rsid w:val="009F41D7"/>
    <w:rsid w:val="00A028BF"/>
    <w:rsid w:val="00A04B72"/>
    <w:rsid w:val="00A12001"/>
    <w:rsid w:val="00A14871"/>
    <w:rsid w:val="00A259FA"/>
    <w:rsid w:val="00A31315"/>
    <w:rsid w:val="00A3196D"/>
    <w:rsid w:val="00A31AC2"/>
    <w:rsid w:val="00A32506"/>
    <w:rsid w:val="00A34911"/>
    <w:rsid w:val="00A40F76"/>
    <w:rsid w:val="00A44743"/>
    <w:rsid w:val="00A54378"/>
    <w:rsid w:val="00A57A42"/>
    <w:rsid w:val="00A634F8"/>
    <w:rsid w:val="00A67C51"/>
    <w:rsid w:val="00A70CA8"/>
    <w:rsid w:val="00A76272"/>
    <w:rsid w:val="00A77F04"/>
    <w:rsid w:val="00A817A7"/>
    <w:rsid w:val="00A92700"/>
    <w:rsid w:val="00AA15D5"/>
    <w:rsid w:val="00AA2E19"/>
    <w:rsid w:val="00AA3A03"/>
    <w:rsid w:val="00AB4DFF"/>
    <w:rsid w:val="00AC05E7"/>
    <w:rsid w:val="00AC2679"/>
    <w:rsid w:val="00AC576C"/>
    <w:rsid w:val="00AC652F"/>
    <w:rsid w:val="00AE3293"/>
    <w:rsid w:val="00AF1086"/>
    <w:rsid w:val="00AF568A"/>
    <w:rsid w:val="00AF7B88"/>
    <w:rsid w:val="00B00C20"/>
    <w:rsid w:val="00B01161"/>
    <w:rsid w:val="00B12386"/>
    <w:rsid w:val="00B268C1"/>
    <w:rsid w:val="00B30C8D"/>
    <w:rsid w:val="00B31EAE"/>
    <w:rsid w:val="00B41D71"/>
    <w:rsid w:val="00B43688"/>
    <w:rsid w:val="00B5205D"/>
    <w:rsid w:val="00B53109"/>
    <w:rsid w:val="00B56A9C"/>
    <w:rsid w:val="00B66015"/>
    <w:rsid w:val="00B70A18"/>
    <w:rsid w:val="00B72B69"/>
    <w:rsid w:val="00B86B90"/>
    <w:rsid w:val="00B91C21"/>
    <w:rsid w:val="00B94176"/>
    <w:rsid w:val="00B944B2"/>
    <w:rsid w:val="00BA0440"/>
    <w:rsid w:val="00BA1921"/>
    <w:rsid w:val="00BB00C9"/>
    <w:rsid w:val="00BB2F37"/>
    <w:rsid w:val="00BB42D6"/>
    <w:rsid w:val="00BD4F23"/>
    <w:rsid w:val="00BD64E4"/>
    <w:rsid w:val="00BE28C2"/>
    <w:rsid w:val="00BE55F6"/>
    <w:rsid w:val="00BE7896"/>
    <w:rsid w:val="00BF032D"/>
    <w:rsid w:val="00BF1187"/>
    <w:rsid w:val="00BF137A"/>
    <w:rsid w:val="00C00792"/>
    <w:rsid w:val="00C00A6D"/>
    <w:rsid w:val="00C07363"/>
    <w:rsid w:val="00C11C76"/>
    <w:rsid w:val="00C13282"/>
    <w:rsid w:val="00C1399B"/>
    <w:rsid w:val="00C13A45"/>
    <w:rsid w:val="00C16A05"/>
    <w:rsid w:val="00C170D0"/>
    <w:rsid w:val="00C20635"/>
    <w:rsid w:val="00C20D79"/>
    <w:rsid w:val="00C222F8"/>
    <w:rsid w:val="00C22CA6"/>
    <w:rsid w:val="00C2369F"/>
    <w:rsid w:val="00C31A53"/>
    <w:rsid w:val="00C32882"/>
    <w:rsid w:val="00C3448A"/>
    <w:rsid w:val="00C37E90"/>
    <w:rsid w:val="00C40A4B"/>
    <w:rsid w:val="00C511B8"/>
    <w:rsid w:val="00C5356B"/>
    <w:rsid w:val="00C5715C"/>
    <w:rsid w:val="00C60903"/>
    <w:rsid w:val="00C62C0D"/>
    <w:rsid w:val="00C63593"/>
    <w:rsid w:val="00C65DC3"/>
    <w:rsid w:val="00C72841"/>
    <w:rsid w:val="00C7462C"/>
    <w:rsid w:val="00C754EF"/>
    <w:rsid w:val="00C75AA0"/>
    <w:rsid w:val="00C82606"/>
    <w:rsid w:val="00C8354D"/>
    <w:rsid w:val="00C91C79"/>
    <w:rsid w:val="00C92F9B"/>
    <w:rsid w:val="00C9333B"/>
    <w:rsid w:val="00CA19A4"/>
    <w:rsid w:val="00CA31DF"/>
    <w:rsid w:val="00CB314E"/>
    <w:rsid w:val="00CC0AAA"/>
    <w:rsid w:val="00CC58F5"/>
    <w:rsid w:val="00CE0572"/>
    <w:rsid w:val="00CE3C2F"/>
    <w:rsid w:val="00CE5DB3"/>
    <w:rsid w:val="00CF224C"/>
    <w:rsid w:val="00CF2D77"/>
    <w:rsid w:val="00CF55A3"/>
    <w:rsid w:val="00D028DE"/>
    <w:rsid w:val="00D10300"/>
    <w:rsid w:val="00D1084A"/>
    <w:rsid w:val="00D11915"/>
    <w:rsid w:val="00D13163"/>
    <w:rsid w:val="00D308A8"/>
    <w:rsid w:val="00D34AE7"/>
    <w:rsid w:val="00D359B3"/>
    <w:rsid w:val="00D364D4"/>
    <w:rsid w:val="00D37CCB"/>
    <w:rsid w:val="00D43888"/>
    <w:rsid w:val="00D5121F"/>
    <w:rsid w:val="00D52CD8"/>
    <w:rsid w:val="00D539AE"/>
    <w:rsid w:val="00D54189"/>
    <w:rsid w:val="00D571B5"/>
    <w:rsid w:val="00D71A6F"/>
    <w:rsid w:val="00D80C96"/>
    <w:rsid w:val="00D82FF7"/>
    <w:rsid w:val="00D846C2"/>
    <w:rsid w:val="00D85122"/>
    <w:rsid w:val="00DA6A5E"/>
    <w:rsid w:val="00DB0E2A"/>
    <w:rsid w:val="00DB2F9F"/>
    <w:rsid w:val="00DB5DF9"/>
    <w:rsid w:val="00DC10AE"/>
    <w:rsid w:val="00DC428F"/>
    <w:rsid w:val="00DD18A1"/>
    <w:rsid w:val="00DD30BF"/>
    <w:rsid w:val="00DD53D3"/>
    <w:rsid w:val="00DE56E8"/>
    <w:rsid w:val="00DE5D86"/>
    <w:rsid w:val="00DE67F4"/>
    <w:rsid w:val="00DF03EE"/>
    <w:rsid w:val="00DF19D0"/>
    <w:rsid w:val="00DF36A5"/>
    <w:rsid w:val="00E03C41"/>
    <w:rsid w:val="00E057B1"/>
    <w:rsid w:val="00E066B4"/>
    <w:rsid w:val="00E104A9"/>
    <w:rsid w:val="00E12102"/>
    <w:rsid w:val="00E12C18"/>
    <w:rsid w:val="00E136FA"/>
    <w:rsid w:val="00E20C0C"/>
    <w:rsid w:val="00E2571A"/>
    <w:rsid w:val="00E27C13"/>
    <w:rsid w:val="00E328BA"/>
    <w:rsid w:val="00E40CB0"/>
    <w:rsid w:val="00E41952"/>
    <w:rsid w:val="00E42507"/>
    <w:rsid w:val="00E42A7F"/>
    <w:rsid w:val="00E45703"/>
    <w:rsid w:val="00E47197"/>
    <w:rsid w:val="00E5006E"/>
    <w:rsid w:val="00E50A3C"/>
    <w:rsid w:val="00E51E0E"/>
    <w:rsid w:val="00E5550C"/>
    <w:rsid w:val="00E555C8"/>
    <w:rsid w:val="00E55F49"/>
    <w:rsid w:val="00E64B79"/>
    <w:rsid w:val="00E7128A"/>
    <w:rsid w:val="00E778B4"/>
    <w:rsid w:val="00E87270"/>
    <w:rsid w:val="00E87289"/>
    <w:rsid w:val="00E91F7F"/>
    <w:rsid w:val="00E929F4"/>
    <w:rsid w:val="00E92A7B"/>
    <w:rsid w:val="00E97377"/>
    <w:rsid w:val="00EA68E2"/>
    <w:rsid w:val="00EA7C70"/>
    <w:rsid w:val="00EB1CEB"/>
    <w:rsid w:val="00EB2A06"/>
    <w:rsid w:val="00EB5405"/>
    <w:rsid w:val="00EB7BD5"/>
    <w:rsid w:val="00EC3A06"/>
    <w:rsid w:val="00EC3E21"/>
    <w:rsid w:val="00EC589A"/>
    <w:rsid w:val="00EC749B"/>
    <w:rsid w:val="00EE071C"/>
    <w:rsid w:val="00EF23C4"/>
    <w:rsid w:val="00EF6E50"/>
    <w:rsid w:val="00EF6F40"/>
    <w:rsid w:val="00EF7250"/>
    <w:rsid w:val="00F053DB"/>
    <w:rsid w:val="00F10038"/>
    <w:rsid w:val="00F119D7"/>
    <w:rsid w:val="00F24775"/>
    <w:rsid w:val="00F25319"/>
    <w:rsid w:val="00F27739"/>
    <w:rsid w:val="00F3095A"/>
    <w:rsid w:val="00F3328B"/>
    <w:rsid w:val="00F33648"/>
    <w:rsid w:val="00F33B5B"/>
    <w:rsid w:val="00F365D6"/>
    <w:rsid w:val="00F376AC"/>
    <w:rsid w:val="00F4269B"/>
    <w:rsid w:val="00F55580"/>
    <w:rsid w:val="00F66355"/>
    <w:rsid w:val="00F66FE7"/>
    <w:rsid w:val="00F73392"/>
    <w:rsid w:val="00F73486"/>
    <w:rsid w:val="00F766AE"/>
    <w:rsid w:val="00F86FCF"/>
    <w:rsid w:val="00F92DC7"/>
    <w:rsid w:val="00FC0579"/>
    <w:rsid w:val="00FC090A"/>
    <w:rsid w:val="00FC55C7"/>
    <w:rsid w:val="00FD45B0"/>
    <w:rsid w:val="00FD4C62"/>
    <w:rsid w:val="00FD624E"/>
    <w:rsid w:val="00FE46FB"/>
    <w:rsid w:val="00FE4CA6"/>
    <w:rsid w:val="00FE4DA1"/>
    <w:rsid w:val="00FE55A2"/>
    <w:rsid w:val="00FF4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7C59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semiHidden/>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semiHidden/>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aliases w:val=" Diagrama6,HEADER_EN,HEADER_EN Char Char Char Char,Char + Arial,Firs..., Char Char Char Char Char, Char Char Char Char Char Char Ch, Char Char Char Char Char Char Ch Char Char Char Char Char Char Char, Char Char Char Char"/>
    <w:basedOn w:val="Normal"/>
    <w:link w:val="HeaderChar"/>
    <w:unhideWhenUsed/>
    <w:rsid w:val="00996376"/>
    <w:pPr>
      <w:tabs>
        <w:tab w:val="center" w:pos="4819"/>
        <w:tab w:val="right" w:pos="9638"/>
      </w:tabs>
      <w:spacing w:after="0" w:line="240" w:lineRule="auto"/>
    </w:pPr>
  </w:style>
  <w:style w:type="character" w:customStyle="1" w:styleId="HeaderChar">
    <w:name w:val="Header Char"/>
    <w:aliases w:val=" Diagrama6 Char,HEADER_EN Char,HEADER_EN Char Char Char Char Char,Char + Arial Char,Firs... Char, Char Char Char Char Char Char, Char Char Char Char Char Char Ch Char, Char Char Char Char Char Char Ch Char Char Char Char Char Char Char Char"/>
    <w:basedOn w:val="DefaultParagraphFont"/>
    <w:link w:val="Header"/>
    <w:rsid w:val="00996376"/>
    <w:rPr>
      <w:rFonts w:eastAsiaTheme="minorEastAsia"/>
      <w:sz w:val="21"/>
      <w:szCs w:val="21"/>
      <w:lang w:val="lt-LT" w:eastAsia="lt-LT"/>
    </w:rPr>
  </w:style>
  <w:style w:type="paragraph" w:styleId="Footer">
    <w:name w:val="footer"/>
    <w:basedOn w:val="Normal"/>
    <w:link w:val="FooterChar"/>
    <w:uiPriority w:val="99"/>
    <w:unhideWhenUsed/>
    <w:rsid w:val="009963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6376"/>
    <w:rPr>
      <w:rFonts w:eastAsiaTheme="minorEastAsia"/>
      <w:sz w:val="21"/>
      <w:szCs w:val="21"/>
      <w:lang w:val="lt-LT" w:eastAsia="lt-LT"/>
    </w:rPr>
  </w:style>
  <w:style w:type="character" w:customStyle="1" w:styleId="Heading7Char">
    <w:name w:val="Heading 7 Char"/>
    <w:basedOn w:val="DefaultParagraphFont"/>
    <w:link w:val="Heading7"/>
    <w:uiPriority w:val="9"/>
    <w:semiHidden/>
    <w:rsid w:val="007C5930"/>
    <w:rPr>
      <w:rFonts w:asciiTheme="majorHAnsi" w:eastAsiaTheme="majorEastAsia" w:hAnsiTheme="majorHAnsi" w:cstheme="majorBidi"/>
      <w:i/>
      <w:iCs/>
      <w:color w:val="1F4D78" w:themeColor="accent1" w:themeShade="7F"/>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5.png@01DCD89E.0A68B960" TargetMode="External"/><Relationship Id="rId1" Type="http://schemas.openxmlformats.org/officeDocument/2006/relationships/image" Target="media/image1.png"/><Relationship Id="rId4" Type="http://schemas.openxmlformats.org/officeDocument/2006/relationships/image" Target="cid:image006.png@01DCD89E.0A68B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6105</Words>
  <Characters>3480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Leta Kalinauskaitė</cp:lastModifiedBy>
  <cp:revision>13</cp:revision>
  <dcterms:created xsi:type="dcterms:W3CDTF">2026-05-29T05:37:00Z</dcterms:created>
  <dcterms:modified xsi:type="dcterms:W3CDTF">2026-06-15T09:46:00Z</dcterms:modified>
</cp:coreProperties>
</file>